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34F81" w14:textId="5DD451C0" w:rsidR="00870AE6" w:rsidRPr="00760530" w:rsidRDefault="00CC03EE" w:rsidP="00870AE6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 w:rsidR="00901ECD">
        <w:t>2</w:t>
      </w:r>
      <w:r w:rsidR="00870AE6" w:rsidRPr="00760530">
        <w:tab/>
      </w:r>
      <w:proofErr w:type="spellStart"/>
      <w:r w:rsidR="00870AE6" w:rsidRPr="00F02ED9">
        <w:rPr>
          <w:szCs w:val="24"/>
        </w:rPr>
        <w:t>Tdoc</w:t>
      </w:r>
      <w:proofErr w:type="spellEnd"/>
      <w:r w:rsidR="00870AE6" w:rsidRPr="00F02ED9">
        <w:rPr>
          <w:szCs w:val="24"/>
        </w:rPr>
        <w:t xml:space="preserve"> </w:t>
      </w:r>
      <w:r w:rsidR="005E2888" w:rsidRPr="00F02ED9">
        <w:rPr>
          <w:szCs w:val="24"/>
        </w:rPr>
        <w:t>R1-2006668</w:t>
      </w:r>
    </w:p>
    <w:p w14:paraId="6B1DE8E5" w14:textId="26E27901" w:rsidR="00870AE6" w:rsidRPr="00CC03EE" w:rsidRDefault="00CC03EE" w:rsidP="00870AE6">
      <w:pPr>
        <w:pStyle w:val="3GPPHeader"/>
      </w:pPr>
      <w:r w:rsidRPr="003D7A16">
        <w:t xml:space="preserve">e-Meeting, </w:t>
      </w:r>
      <w:r w:rsidR="000F7708">
        <w:t>August</w:t>
      </w:r>
      <w:r w:rsidRPr="003D7A16">
        <w:t xml:space="preserve"> </w:t>
      </w:r>
      <w:r w:rsidR="005E2888">
        <w:t>18</w:t>
      </w:r>
      <w:r w:rsidR="005E2888" w:rsidRPr="003D7A16">
        <w:t xml:space="preserve">th </w:t>
      </w:r>
      <w:r w:rsidRPr="003D7A16">
        <w:t xml:space="preserve">– </w:t>
      </w:r>
      <w:r w:rsidR="005E2888">
        <w:t>28</w:t>
      </w:r>
      <w:r w:rsidRPr="003D7A16">
        <w:t>, 2020</w:t>
      </w:r>
    </w:p>
    <w:p w14:paraId="087312D9" w14:textId="77777777" w:rsidR="00696C81" w:rsidRPr="00CC03EE" w:rsidRDefault="00696C81" w:rsidP="00870AE6">
      <w:pPr>
        <w:pStyle w:val="3GPPHeader"/>
      </w:pPr>
    </w:p>
    <w:p w14:paraId="3C6869D1" w14:textId="00ACA870" w:rsidR="00E90E49" w:rsidRPr="00CC03EE" w:rsidRDefault="00E90E49" w:rsidP="00832F73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="00D00C9B">
        <w:rPr>
          <w:sz w:val="22"/>
        </w:rPr>
        <w:t>8.7.2</w:t>
      </w:r>
      <w:r w:rsidR="002B39DD" w:rsidRPr="00CC03EE">
        <w:rPr>
          <w:sz w:val="22"/>
        </w:rPr>
        <w:t xml:space="preserve"> </w:t>
      </w:r>
    </w:p>
    <w:p w14:paraId="0CB055DD" w14:textId="77777777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5948DE46" w:rsidR="00E90E49" w:rsidRPr="00760530" w:rsidRDefault="003D3C45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5E2888" w:rsidRPr="005E2888">
        <w:rPr>
          <w:sz w:val="22"/>
        </w:rPr>
        <w:t>Discussion on potential enhancements for power savings during active time</w:t>
      </w:r>
    </w:p>
    <w:p w14:paraId="58D4CB54" w14:textId="2CDA7BDA" w:rsidR="00E90E49" w:rsidRDefault="00E90E49" w:rsidP="00832F73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54CE14DD" w14:textId="77777777" w:rsidR="006C6158" w:rsidRDefault="006C6158" w:rsidP="00832F73">
      <w:pPr>
        <w:pStyle w:val="3GPPHeader"/>
        <w:spacing w:after="0"/>
        <w:rPr>
          <w:sz w:val="22"/>
        </w:rPr>
      </w:pPr>
    </w:p>
    <w:p w14:paraId="2B13BC8C" w14:textId="77777777" w:rsidR="000916B4" w:rsidRPr="005F577B" w:rsidRDefault="00230D18" w:rsidP="000916B4">
      <w:pPr>
        <w:pStyle w:val="Heading1"/>
        <w:rPr>
          <w:lang w:val="en-US"/>
        </w:rPr>
      </w:pPr>
      <w:r>
        <w:t>1</w:t>
      </w:r>
      <w:r>
        <w:tab/>
      </w:r>
      <w:r w:rsidR="000916B4" w:rsidRPr="005F577B">
        <w:rPr>
          <w:lang w:val="en-US"/>
        </w:rPr>
        <w:tab/>
        <w:t>Introduction</w:t>
      </w:r>
    </w:p>
    <w:p w14:paraId="0BF880F1" w14:textId="77777777" w:rsidR="00EF6C2F" w:rsidRPr="001813D5" w:rsidRDefault="00EF6C2F" w:rsidP="00EF6C2F">
      <w:pPr>
        <w:pStyle w:val="BodyText"/>
        <w:spacing w:before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 this paper, we discuss aspects related to below objective regarding </w:t>
      </w:r>
      <w:r w:rsidRPr="00F02ED9">
        <w:rPr>
          <w:rFonts w:asciiTheme="minorHAnsi" w:hAnsiTheme="minorHAnsi" w:cstheme="minorHAnsi"/>
        </w:rPr>
        <w:t>potential enhancements for power savings during active time</w:t>
      </w:r>
      <w:r>
        <w:rPr>
          <w:rFonts w:asciiTheme="minorHAnsi" w:hAnsiTheme="minorHAnsi" w:cstheme="minorHAnsi"/>
        </w:rPr>
        <w:t xml:space="preserve"> for the Rel-17 UE power savings WI.</w:t>
      </w:r>
    </w:p>
    <w:p w14:paraId="7430C486" w14:textId="0E91B4DC" w:rsidR="00DE44D1" w:rsidRPr="00650239" w:rsidRDefault="00650239" w:rsidP="00650239">
      <w:pPr>
        <w:pStyle w:val="BodyText"/>
        <w:rPr>
          <w:rFonts w:ascii="Times New Roman" w:hAnsi="Times New Roman" w:cs="Times New Roman"/>
          <w:i/>
          <w:iCs/>
        </w:rPr>
      </w:pPr>
      <w:r w:rsidRPr="00650239">
        <w:rPr>
          <w:rFonts w:ascii="Times New Roman" w:hAnsi="Times New Roman" w:cs="Times New Roman"/>
          <w:i/>
          <w:iCs/>
          <w:sz w:val="20"/>
          <w:szCs w:val="20"/>
        </w:rPr>
        <w:t>Study and specify, if agreed, extension(s) to Rel-16 DCI-based power saving adaptation during DRX Active Time for an active BWP, including PDCCH monitoring reduction when C-DRX is configured.</w:t>
      </w:r>
    </w:p>
    <w:p w14:paraId="7291F40C" w14:textId="775C583A" w:rsidR="002B1770" w:rsidRDefault="000916B4" w:rsidP="00F32B90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End w:id="0"/>
      <w:r w:rsidR="00302EFE">
        <w:rPr>
          <w:lang w:val="en-US"/>
        </w:rPr>
        <w:t>Rel-15/16 UE power saving technique</w:t>
      </w:r>
      <w:r w:rsidR="00BE4003">
        <w:rPr>
          <w:lang w:val="en-US"/>
        </w:rPr>
        <w:t>s</w:t>
      </w:r>
    </w:p>
    <w:p w14:paraId="57CAD3A1" w14:textId="258BDD23" w:rsidR="00E95D5E" w:rsidRPr="00585843" w:rsidRDefault="00E95D5E" w:rsidP="008241B9">
      <w:pPr>
        <w:jc w:val="both"/>
      </w:pPr>
      <w:r>
        <w:rPr>
          <w:lang w:eastAsia="ja-JP"/>
        </w:rPr>
        <w:t xml:space="preserve">Rel-15 </w:t>
      </w:r>
      <w:r w:rsidR="00211C5D">
        <w:rPr>
          <w:lang w:eastAsia="ja-JP"/>
        </w:rPr>
        <w:t>design include</w:t>
      </w:r>
      <w:r w:rsidR="008241B9">
        <w:rPr>
          <w:lang w:eastAsia="ja-JP"/>
        </w:rPr>
        <w:t>s</w:t>
      </w:r>
      <w:r w:rsidR="00211C5D">
        <w:rPr>
          <w:lang w:eastAsia="ja-JP"/>
        </w:rPr>
        <w:t xml:space="preserve"> </w:t>
      </w:r>
      <w:r w:rsidR="008241B9">
        <w:rPr>
          <w:lang w:eastAsia="ja-JP"/>
        </w:rPr>
        <w:t>several</w:t>
      </w:r>
      <w:r w:rsidR="00211C5D">
        <w:rPr>
          <w:lang w:eastAsia="ja-JP"/>
        </w:rPr>
        <w:t xml:space="preserve"> techniques for </w:t>
      </w:r>
      <w:r w:rsidR="008241B9">
        <w:rPr>
          <w:lang w:eastAsia="ja-JP"/>
        </w:rPr>
        <w:t xml:space="preserve">UE </w:t>
      </w:r>
      <w:r w:rsidR="00211C5D">
        <w:rPr>
          <w:lang w:eastAsia="ja-JP"/>
        </w:rPr>
        <w:t xml:space="preserve">power consumption improvements (including DRX, BWP, </w:t>
      </w:r>
      <w:proofErr w:type="spellStart"/>
      <w:r w:rsidR="00211C5D">
        <w:rPr>
          <w:lang w:eastAsia="ja-JP"/>
        </w:rPr>
        <w:t>etc</w:t>
      </w:r>
      <w:proofErr w:type="spellEnd"/>
      <w:r w:rsidR="00211C5D">
        <w:rPr>
          <w:lang w:eastAsia="ja-JP"/>
        </w:rPr>
        <w:t xml:space="preserve">). In Rel-16, several additional power saving techniques were specified in the WI on power savings </w:t>
      </w:r>
      <w:r w:rsidR="008241B9">
        <w:rPr>
          <w:lang w:eastAsia="ja-JP"/>
        </w:rPr>
        <w:t xml:space="preserve">and other topics </w:t>
      </w:r>
      <w:r w:rsidR="00211C5D">
        <w:rPr>
          <w:lang w:eastAsia="ja-JP"/>
        </w:rPr>
        <w:t xml:space="preserve">(TEI in RAN2, NR-U, </w:t>
      </w:r>
      <w:proofErr w:type="spellStart"/>
      <w:r w:rsidR="00211C5D">
        <w:rPr>
          <w:lang w:eastAsia="ja-JP"/>
        </w:rPr>
        <w:t>etc</w:t>
      </w:r>
      <w:proofErr w:type="spellEnd"/>
      <w:r w:rsidR="00211C5D">
        <w:rPr>
          <w:lang w:eastAsia="ja-JP"/>
        </w:rPr>
        <w:t xml:space="preserve">). Below, we provide a short summary of some </w:t>
      </w:r>
      <w:r w:rsidR="008241B9">
        <w:rPr>
          <w:lang w:eastAsia="ja-JP"/>
        </w:rPr>
        <w:t>of these</w:t>
      </w:r>
      <w:r w:rsidR="00211C5D">
        <w:rPr>
          <w:lang w:eastAsia="ja-JP"/>
        </w:rPr>
        <w:t xml:space="preserve"> techniques.</w:t>
      </w:r>
    </w:p>
    <w:p w14:paraId="75056970" w14:textId="70148B1D" w:rsidR="00952CA4" w:rsidRPr="00296251" w:rsidRDefault="008D554A" w:rsidP="00296251">
      <w:pPr>
        <w:pStyle w:val="ListParagraph"/>
        <w:numPr>
          <w:ilvl w:val="0"/>
          <w:numId w:val="33"/>
        </w:numPr>
        <w:jc w:val="both"/>
        <w:rPr>
          <w:b/>
          <w:bCs/>
          <w:u w:val="single"/>
          <w:lang w:eastAsia="ja-JP"/>
        </w:rPr>
      </w:pPr>
      <w:r w:rsidRPr="00296251">
        <w:rPr>
          <w:b/>
          <w:bCs/>
          <w:u w:val="single"/>
          <w:lang w:eastAsia="ja-JP"/>
        </w:rPr>
        <w:t>DRX cycle</w:t>
      </w:r>
      <w:r w:rsidR="00B90D31" w:rsidRPr="00296251">
        <w:rPr>
          <w:b/>
          <w:bCs/>
          <w:u w:val="single"/>
          <w:lang w:eastAsia="ja-JP"/>
        </w:rPr>
        <w:t xml:space="preserve"> including long and short DRX</w:t>
      </w:r>
    </w:p>
    <w:p w14:paraId="50AFF855" w14:textId="677A8BE5" w:rsidR="00AB114C" w:rsidRPr="00D00C9B" w:rsidRDefault="008241B9" w:rsidP="00D00C9B">
      <w:pPr>
        <w:jc w:val="both"/>
        <w:rPr>
          <w:lang w:eastAsia="ja-JP"/>
        </w:rPr>
      </w:pPr>
      <w:r>
        <w:rPr>
          <w:lang w:eastAsia="ja-JP"/>
        </w:rPr>
        <w:t>CDRX is a key feature i</w:t>
      </w:r>
      <w:r w:rsidR="00AB114C">
        <w:rPr>
          <w:lang w:eastAsia="ja-JP"/>
        </w:rPr>
        <w:t>n NR. Using CDRX, the NW could send the UE to sleep state periodically and thus, sav</w:t>
      </w:r>
      <w:r>
        <w:rPr>
          <w:lang w:eastAsia="ja-JP"/>
        </w:rPr>
        <w:t>ing</w:t>
      </w:r>
      <w:r w:rsidR="00AB114C">
        <w:rPr>
          <w:lang w:eastAsia="ja-JP"/>
        </w:rPr>
        <w:t xml:space="preserve"> UE power.</w:t>
      </w:r>
      <w:r w:rsidR="009C458D">
        <w:rPr>
          <w:lang w:eastAsia="ja-JP"/>
        </w:rPr>
        <w:t xml:space="preserve"> </w:t>
      </w:r>
      <w:r>
        <w:rPr>
          <w:lang w:eastAsia="ja-JP"/>
        </w:rPr>
        <w:t>There are lot of configurability in DRX settings to tradeoff UE power savings vs latency/throughput performance including short DRX</w:t>
      </w:r>
      <w:r w:rsidR="009C458D">
        <w:rPr>
          <w:lang w:eastAsia="ja-JP"/>
        </w:rPr>
        <w:t xml:space="preserve"> cycle</w:t>
      </w:r>
      <w:r w:rsidR="008A2FD4">
        <w:rPr>
          <w:lang w:eastAsia="ja-JP"/>
        </w:rPr>
        <w:t xml:space="preserve"> </w:t>
      </w:r>
      <w:r w:rsidR="00E95D5E">
        <w:rPr>
          <w:lang w:eastAsia="ja-JP"/>
        </w:rPr>
        <w:t xml:space="preserve">coupled with a shorter </w:t>
      </w:r>
      <w:r w:rsidR="009C458D">
        <w:rPr>
          <w:lang w:eastAsia="ja-JP"/>
        </w:rPr>
        <w:t xml:space="preserve">IAT setting. </w:t>
      </w:r>
    </w:p>
    <w:p w14:paraId="18406D60" w14:textId="7F9CD0BD" w:rsidR="00985F60" w:rsidRPr="00296251" w:rsidRDefault="00985F60" w:rsidP="00296251">
      <w:pPr>
        <w:pStyle w:val="ListParagraph"/>
        <w:numPr>
          <w:ilvl w:val="0"/>
          <w:numId w:val="33"/>
        </w:numPr>
        <w:jc w:val="both"/>
        <w:rPr>
          <w:b/>
          <w:bCs/>
          <w:u w:val="single"/>
        </w:rPr>
      </w:pPr>
      <w:r w:rsidRPr="00296251">
        <w:rPr>
          <w:b/>
          <w:bCs/>
          <w:u w:val="single"/>
        </w:rPr>
        <w:t>Bandwidth part switching</w:t>
      </w:r>
    </w:p>
    <w:p w14:paraId="2B747642" w14:textId="565A4598" w:rsidR="0009365F" w:rsidRDefault="004B1503" w:rsidP="0009365F">
      <w:pPr>
        <w:jc w:val="both"/>
      </w:pPr>
      <w:r>
        <w:t xml:space="preserve">Since </w:t>
      </w:r>
      <w:r w:rsidR="008C178E">
        <w:t>Rel. 15, the UE can be configured with more than one bandwidth parts (BWPs)</w:t>
      </w:r>
      <w:r w:rsidR="00497D1A">
        <w:t xml:space="preserve">. This feature can be exploited for power-saving, </w:t>
      </w:r>
      <w:r w:rsidR="002D58C8">
        <w:t>for example, by configuring one BWP with a denser PDCCH MO and another BWP with a sparser PDCCH MO.</w:t>
      </w:r>
      <w:r w:rsidR="00C7234D">
        <w:t xml:space="preserve"> The UE can first be in the BWP that has a sparser PDCCH MO</w:t>
      </w:r>
      <w:r w:rsidR="001620CB">
        <w:t xml:space="preserve"> (sparser BWP)</w:t>
      </w:r>
      <w:r w:rsidR="00C7234D">
        <w:t xml:space="preserve"> to wait for the data burst </w:t>
      </w:r>
      <w:r w:rsidR="00D9472E">
        <w:t xml:space="preserve">to </w:t>
      </w:r>
      <w:r w:rsidR="008241B9">
        <w:t>arrive</w:t>
      </w:r>
      <w:r w:rsidR="00C7234D">
        <w:t xml:space="preserve">. When the data burst </w:t>
      </w:r>
      <w:r w:rsidR="008241B9">
        <w:t>arrives</w:t>
      </w:r>
      <w:r w:rsidR="00C7234D">
        <w:t xml:space="preserve">, the NW switch </w:t>
      </w:r>
      <w:r w:rsidR="008241B9">
        <w:t>UE</w:t>
      </w:r>
      <w:r w:rsidR="00C7234D">
        <w:t xml:space="preserve"> to the BWP with a denser PDCCH MO</w:t>
      </w:r>
      <w:r w:rsidR="001620CB">
        <w:t xml:space="preserve"> (denser BWP)</w:t>
      </w:r>
      <w:r w:rsidR="00C7234D">
        <w:t>.</w:t>
      </w:r>
      <w:r w:rsidR="006E0138">
        <w:t xml:space="preserve"> After the data burst finishes, the UE can </w:t>
      </w:r>
      <w:r w:rsidR="008241B9">
        <w:t xml:space="preserve">be </w:t>
      </w:r>
      <w:r w:rsidR="006E0138">
        <w:t>switch</w:t>
      </w:r>
      <w:r w:rsidR="008241B9">
        <w:t>ed</w:t>
      </w:r>
      <w:r w:rsidR="006E0138">
        <w:t xml:space="preserve"> back to the BWP with a sparser PDCCH MO.</w:t>
      </w:r>
      <w:r w:rsidR="00C7234D">
        <w:t xml:space="preserve"> </w:t>
      </w:r>
    </w:p>
    <w:p w14:paraId="4CB0EF74" w14:textId="1D325A1F" w:rsidR="001E2B04" w:rsidRPr="00296251" w:rsidRDefault="001E2B04" w:rsidP="00296251">
      <w:pPr>
        <w:pStyle w:val="ListParagraph"/>
        <w:numPr>
          <w:ilvl w:val="0"/>
          <w:numId w:val="33"/>
        </w:numPr>
        <w:jc w:val="both"/>
        <w:rPr>
          <w:b/>
          <w:bCs/>
          <w:u w:val="single"/>
          <w:lang w:eastAsia="ja-JP"/>
        </w:rPr>
      </w:pPr>
      <w:r w:rsidRPr="00296251">
        <w:rPr>
          <w:b/>
          <w:bCs/>
          <w:u w:val="single"/>
          <w:lang w:eastAsia="ja-JP"/>
        </w:rPr>
        <w:t>Wake-up signal</w:t>
      </w:r>
    </w:p>
    <w:p w14:paraId="69810B10" w14:textId="44C4189E" w:rsidR="00E67865" w:rsidRDefault="00E50C83" w:rsidP="00D00C9B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6053B5">
        <w:rPr>
          <w:lang w:eastAsia="ja-JP"/>
        </w:rPr>
        <w:t xml:space="preserve">Rel.16, WUS is introduced to reduce PDCCH monitoring during the on-duration of the DRX cycle. Instead of monitoring the whole on-duration during the DRX-cycle, a UE configured with WUS only needs to wake-up to monitor WUS during WUS monitoring occasions in each DRX-cycle. </w:t>
      </w:r>
      <w:r w:rsidR="00211C5D">
        <w:rPr>
          <w:lang w:eastAsia="ja-JP"/>
        </w:rPr>
        <w:t>Because</w:t>
      </w:r>
      <w:r w:rsidR="006053B5">
        <w:rPr>
          <w:lang w:eastAsia="ja-JP"/>
        </w:rPr>
        <w:t xml:space="preserve"> the duration of WUS is typically shorter compared to the on-duration and the WUS can be monitored using a more efficient receiver set-up, WUS could</w:t>
      </w:r>
      <w:r w:rsidR="00687BB7">
        <w:rPr>
          <w:lang w:eastAsia="ja-JP"/>
        </w:rPr>
        <w:t xml:space="preserve"> notably</w:t>
      </w:r>
      <w:r w:rsidR="006053B5">
        <w:rPr>
          <w:lang w:eastAsia="ja-JP"/>
        </w:rPr>
        <w:t xml:space="preserve"> reduce power-consumption, at least in some scenarios.</w:t>
      </w:r>
    </w:p>
    <w:p w14:paraId="6661F49E" w14:textId="75F7CADE" w:rsidR="00471CED" w:rsidRPr="00296251" w:rsidRDefault="001A4FB5" w:rsidP="00296251">
      <w:pPr>
        <w:pStyle w:val="ListParagraph"/>
        <w:numPr>
          <w:ilvl w:val="0"/>
          <w:numId w:val="33"/>
        </w:numPr>
        <w:jc w:val="both"/>
        <w:rPr>
          <w:b/>
          <w:bCs/>
          <w:u w:val="single"/>
          <w:lang w:eastAsia="ja-JP"/>
        </w:rPr>
      </w:pPr>
      <w:r w:rsidRPr="00296251">
        <w:rPr>
          <w:b/>
          <w:bCs/>
          <w:u w:val="single"/>
          <w:lang w:eastAsia="ja-JP"/>
        </w:rPr>
        <w:t>Cross-slot scheduling</w:t>
      </w:r>
    </w:p>
    <w:p w14:paraId="604B92FF" w14:textId="5CC27850" w:rsidR="00E16F19" w:rsidRPr="00D00C9B" w:rsidRDefault="001C3FDC" w:rsidP="006053B5">
      <w:pPr>
        <w:jc w:val="both"/>
        <w:rPr>
          <w:u w:val="single"/>
          <w:lang w:eastAsia="ja-JP"/>
        </w:rPr>
      </w:pPr>
      <w:r>
        <w:rPr>
          <w:lang w:eastAsia="ja-JP"/>
        </w:rPr>
        <w:t>In</w:t>
      </w:r>
      <w:r w:rsidR="00D62D9E">
        <w:rPr>
          <w:lang w:eastAsia="ja-JP"/>
        </w:rPr>
        <w:t xml:space="preserve"> cross-slot scheduling enhancement</w:t>
      </w:r>
      <w:r w:rsidR="0008060D">
        <w:rPr>
          <w:lang w:eastAsia="ja-JP"/>
        </w:rPr>
        <w:t>, the UE know</w:t>
      </w:r>
      <w:r w:rsidR="008241B9">
        <w:rPr>
          <w:lang w:eastAsia="ja-JP"/>
        </w:rPr>
        <w:t>s</w:t>
      </w:r>
      <w:r w:rsidR="0008060D">
        <w:rPr>
          <w:lang w:eastAsia="ja-JP"/>
        </w:rPr>
        <w:t xml:space="preserve"> in advance </w:t>
      </w:r>
      <w:r w:rsidR="008241B9">
        <w:rPr>
          <w:lang w:eastAsia="ja-JP"/>
        </w:rPr>
        <w:t>a minimum</w:t>
      </w:r>
      <w:r w:rsidR="0008060D">
        <w:rPr>
          <w:lang w:eastAsia="ja-JP"/>
        </w:rPr>
        <w:t xml:space="preserve"> scheduling offset </w:t>
      </w:r>
      <w:r w:rsidR="00BA4E38">
        <w:rPr>
          <w:lang w:eastAsia="ja-JP"/>
        </w:rPr>
        <w:t xml:space="preserve">between the PDCCH and its respective </w:t>
      </w:r>
      <w:r>
        <w:rPr>
          <w:lang w:eastAsia="ja-JP"/>
        </w:rPr>
        <w:t>assignment/</w:t>
      </w:r>
      <w:r w:rsidR="00BA4E38">
        <w:rPr>
          <w:lang w:eastAsia="ja-JP"/>
        </w:rPr>
        <w:t>grant</w:t>
      </w:r>
      <w:r w:rsidR="00D630EC">
        <w:rPr>
          <w:lang w:eastAsia="ja-JP"/>
        </w:rPr>
        <w:t>, and thus, the UE c</w:t>
      </w:r>
      <w:r w:rsidR="008241B9">
        <w:rPr>
          <w:lang w:eastAsia="ja-JP"/>
        </w:rPr>
        <w:t>an better</w:t>
      </w:r>
      <w:r w:rsidR="00D630EC">
        <w:rPr>
          <w:lang w:eastAsia="ja-JP"/>
        </w:rPr>
        <w:t xml:space="preserve"> </w:t>
      </w:r>
      <w:r>
        <w:rPr>
          <w:lang w:eastAsia="ja-JP"/>
        </w:rPr>
        <w:t>utilize micro-sleep opportunities</w:t>
      </w:r>
      <w:r w:rsidR="00D630EC">
        <w:rPr>
          <w:lang w:eastAsia="ja-JP"/>
        </w:rPr>
        <w:t xml:space="preserve"> (i.e. the UE could turn off its RF part right after symbols which may contain PDCCH and also could relax its PDCCH decoding process).</w:t>
      </w:r>
      <w:r w:rsidR="003816D9">
        <w:rPr>
          <w:lang w:eastAsia="ja-JP"/>
        </w:rPr>
        <w:t xml:space="preserve"> </w:t>
      </w:r>
    </w:p>
    <w:p w14:paraId="6C29F13B" w14:textId="1F373029" w:rsidR="001A4FB5" w:rsidRPr="00296251" w:rsidRDefault="001A4FB5" w:rsidP="00296251">
      <w:pPr>
        <w:pStyle w:val="ListParagraph"/>
        <w:numPr>
          <w:ilvl w:val="0"/>
          <w:numId w:val="33"/>
        </w:numPr>
        <w:jc w:val="both"/>
        <w:rPr>
          <w:b/>
          <w:bCs/>
          <w:u w:val="single"/>
          <w:lang w:eastAsia="ja-JP"/>
        </w:rPr>
      </w:pPr>
      <w:proofErr w:type="spellStart"/>
      <w:r w:rsidRPr="00296251">
        <w:rPr>
          <w:b/>
          <w:bCs/>
          <w:u w:val="single"/>
          <w:lang w:eastAsia="ja-JP"/>
        </w:rPr>
        <w:lastRenderedPageBreak/>
        <w:t>SCell</w:t>
      </w:r>
      <w:proofErr w:type="spellEnd"/>
      <w:r w:rsidRPr="00296251">
        <w:rPr>
          <w:b/>
          <w:bCs/>
          <w:u w:val="single"/>
          <w:lang w:eastAsia="ja-JP"/>
        </w:rPr>
        <w:t xml:space="preserve"> dormancy</w:t>
      </w:r>
      <w:r w:rsidR="00037200" w:rsidRPr="00296251">
        <w:rPr>
          <w:b/>
          <w:bCs/>
          <w:u w:val="single"/>
          <w:lang w:eastAsia="ja-JP"/>
        </w:rPr>
        <w:t xml:space="preserve"> </w:t>
      </w:r>
    </w:p>
    <w:p w14:paraId="722A3D5E" w14:textId="77494968" w:rsidR="00E650A2" w:rsidRDefault="00E650A2" w:rsidP="002A54D3">
      <w:pPr>
        <w:jc w:val="both"/>
        <w:rPr>
          <w:lang w:eastAsia="ja-JP"/>
        </w:rPr>
      </w:pPr>
      <w:r>
        <w:rPr>
          <w:lang w:eastAsia="ja-JP"/>
        </w:rPr>
        <w:t>In Rel. 16,SCell dormancy indication</w:t>
      </w:r>
      <w:r w:rsidR="008A2FD4">
        <w:rPr>
          <w:lang w:eastAsia="ja-JP"/>
        </w:rPr>
        <w:t xml:space="preserve">, </w:t>
      </w:r>
      <w:r>
        <w:rPr>
          <w:lang w:eastAsia="ja-JP"/>
        </w:rPr>
        <w:t>the UE could omit monitor</w:t>
      </w:r>
      <w:r w:rsidR="008A2FD4">
        <w:rPr>
          <w:lang w:eastAsia="ja-JP"/>
        </w:rPr>
        <w:t>ing</w:t>
      </w:r>
      <w:r>
        <w:rPr>
          <w:lang w:eastAsia="ja-JP"/>
        </w:rPr>
        <w:t xml:space="preserve"> PDCCH in the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</w:t>
      </w:r>
      <w:r w:rsidR="008241B9">
        <w:rPr>
          <w:lang w:eastAsia="ja-JP"/>
        </w:rPr>
        <w:t xml:space="preserve">(e.g. when in dormant BWP) </w:t>
      </w:r>
      <w:r w:rsidR="008A2FD4">
        <w:rPr>
          <w:lang w:eastAsia="ja-JP"/>
        </w:rPr>
        <w:t>while other operations such as beam management, CSI reporting are continued</w:t>
      </w:r>
      <w:r>
        <w:rPr>
          <w:lang w:eastAsia="ja-JP"/>
        </w:rPr>
        <w:t xml:space="preserve">. </w:t>
      </w:r>
      <w:r w:rsidR="008241B9">
        <w:rPr>
          <w:lang w:eastAsia="ja-JP"/>
        </w:rPr>
        <w:t xml:space="preserve">When the NW wishes to use that </w:t>
      </w:r>
      <w:proofErr w:type="spellStart"/>
      <w:r w:rsidR="008241B9">
        <w:rPr>
          <w:lang w:eastAsia="ja-JP"/>
        </w:rPr>
        <w:t>SCell</w:t>
      </w:r>
      <w:proofErr w:type="spellEnd"/>
      <w:r w:rsidR="008241B9">
        <w:rPr>
          <w:lang w:eastAsia="ja-JP"/>
        </w:rPr>
        <w:t xml:space="preserve"> for data transmission, it can send </w:t>
      </w:r>
      <w:r w:rsidR="004E5B7D">
        <w:rPr>
          <w:lang w:eastAsia="ja-JP"/>
        </w:rPr>
        <w:t xml:space="preserve">an </w:t>
      </w:r>
      <w:r w:rsidR="008241B9">
        <w:rPr>
          <w:lang w:eastAsia="ja-JP"/>
        </w:rPr>
        <w:t xml:space="preserve">indication on </w:t>
      </w:r>
      <w:proofErr w:type="spellStart"/>
      <w:r w:rsidR="008241B9">
        <w:rPr>
          <w:lang w:eastAsia="ja-JP"/>
        </w:rPr>
        <w:t>PCell</w:t>
      </w:r>
      <w:proofErr w:type="spellEnd"/>
      <w:r w:rsidR="008241B9">
        <w:rPr>
          <w:lang w:eastAsia="ja-JP"/>
        </w:rPr>
        <w:t xml:space="preserve"> to quickly bring the </w:t>
      </w:r>
      <w:proofErr w:type="spellStart"/>
      <w:r w:rsidR="008241B9">
        <w:rPr>
          <w:lang w:eastAsia="ja-JP"/>
        </w:rPr>
        <w:t>SCell</w:t>
      </w:r>
      <w:proofErr w:type="spellEnd"/>
      <w:r w:rsidR="008241B9">
        <w:rPr>
          <w:lang w:eastAsia="ja-JP"/>
        </w:rPr>
        <w:t xml:space="preserve"> back</w:t>
      </w:r>
      <w:r w:rsidR="004E5B7D">
        <w:rPr>
          <w:lang w:eastAsia="ja-JP"/>
        </w:rPr>
        <w:t xml:space="preserve"> (dormant BWP to non-dormant BWP)</w:t>
      </w:r>
      <w:r w:rsidR="008241B9">
        <w:rPr>
          <w:lang w:eastAsia="ja-JP"/>
        </w:rPr>
        <w:t xml:space="preserve"> and start scheduling data on the </w:t>
      </w:r>
      <w:proofErr w:type="spellStart"/>
      <w:r w:rsidR="008241B9">
        <w:rPr>
          <w:lang w:eastAsia="ja-JP"/>
        </w:rPr>
        <w:t>Scell</w:t>
      </w:r>
      <w:proofErr w:type="spellEnd"/>
      <w:r w:rsidR="008241B9">
        <w:rPr>
          <w:lang w:eastAsia="ja-JP"/>
        </w:rPr>
        <w:t>.</w:t>
      </w:r>
      <w:r w:rsidR="008241B9">
        <w:rPr>
          <w:lang w:eastAsia="ja-JP"/>
        </w:rPr>
        <w:t xml:space="preserve"> </w:t>
      </w:r>
    </w:p>
    <w:p w14:paraId="765610B4" w14:textId="5278B8C1" w:rsidR="008A2FD4" w:rsidRPr="00296251" w:rsidRDefault="008A2FD4" w:rsidP="00296251">
      <w:pPr>
        <w:pStyle w:val="ListParagraph"/>
        <w:numPr>
          <w:ilvl w:val="0"/>
          <w:numId w:val="33"/>
        </w:numPr>
        <w:jc w:val="both"/>
        <w:rPr>
          <w:b/>
          <w:bCs/>
          <w:u w:val="single"/>
          <w:lang w:eastAsia="ja-JP"/>
        </w:rPr>
      </w:pPr>
      <w:r w:rsidRPr="00296251">
        <w:rPr>
          <w:b/>
          <w:bCs/>
          <w:u w:val="single"/>
          <w:lang w:eastAsia="ja-JP"/>
        </w:rPr>
        <w:t>Secondary DRX</w:t>
      </w:r>
    </w:p>
    <w:p w14:paraId="2768472F" w14:textId="7B72EBA4" w:rsidR="00471CED" w:rsidRDefault="008A2FD4" w:rsidP="00585843">
      <w:pPr>
        <w:jc w:val="both"/>
        <w:rPr>
          <w:lang w:eastAsia="ja-JP"/>
        </w:rPr>
      </w:pPr>
      <w:r>
        <w:rPr>
          <w:lang w:eastAsia="ja-JP"/>
        </w:rPr>
        <w:t xml:space="preserve">In Rel. 15, FR1 and FR2 share the same CDRX parameters. In Rel. 16, secondary CDRX is introduced to allow FR2 and FR1 carriers in a CA scenario to have the separate configuration for IAT and on-duration. NW </w:t>
      </w:r>
      <w:r w:rsidR="004E5B7D">
        <w:rPr>
          <w:lang w:eastAsia="ja-JP"/>
        </w:rPr>
        <w:t>can</w:t>
      </w:r>
      <w:r>
        <w:rPr>
          <w:lang w:eastAsia="ja-JP"/>
        </w:rPr>
        <w:t xml:space="preserve"> configure the FR2 part of the UE to have shorter on-duration and IAT,</w:t>
      </w:r>
      <w:r w:rsidR="004E5B7D">
        <w:rPr>
          <w:lang w:eastAsia="ja-JP"/>
        </w:rPr>
        <w:t xml:space="preserve"> for better power savings</w:t>
      </w:r>
      <w:r>
        <w:rPr>
          <w:lang w:eastAsia="ja-JP"/>
        </w:rPr>
        <w:t>.</w:t>
      </w:r>
    </w:p>
    <w:p w14:paraId="7E2DB26C" w14:textId="4698FD51" w:rsidR="007A2B67" w:rsidRPr="00296251" w:rsidRDefault="00295EA4" w:rsidP="00296251">
      <w:pPr>
        <w:pStyle w:val="ListParagraph"/>
        <w:numPr>
          <w:ilvl w:val="0"/>
          <w:numId w:val="33"/>
        </w:numPr>
        <w:jc w:val="both"/>
        <w:rPr>
          <w:lang w:val="en-GB" w:eastAsia="ja-JP"/>
        </w:rPr>
      </w:pPr>
      <w:r w:rsidRPr="00296251">
        <w:rPr>
          <w:b/>
          <w:bCs/>
          <w:u w:val="single"/>
          <w:lang w:eastAsia="ja-JP"/>
        </w:rPr>
        <w:t>SS-set group switching</w:t>
      </w:r>
    </w:p>
    <w:p w14:paraId="2B8DF673" w14:textId="35D8FB23" w:rsidR="00C77E5F" w:rsidRPr="004E5B7D" w:rsidRDefault="008A2FD4" w:rsidP="00DC070F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NR-U, </w:t>
      </w:r>
      <w:r w:rsidR="00D1435B">
        <w:rPr>
          <w:lang w:val="en-GB" w:eastAsia="ja-JP"/>
        </w:rPr>
        <w:t>SS-set group switching</w:t>
      </w:r>
      <w:r w:rsidR="003C66E7">
        <w:rPr>
          <w:lang w:val="en-GB" w:eastAsia="ja-JP"/>
        </w:rPr>
        <w:t xml:space="preserve"> (SSGS)</w:t>
      </w:r>
      <w:r w:rsidR="00E442BB">
        <w:rPr>
          <w:lang w:val="en-GB" w:eastAsia="ja-JP"/>
        </w:rPr>
        <w:t xml:space="preserve"> feature</w:t>
      </w:r>
      <w:r>
        <w:rPr>
          <w:lang w:val="en-GB" w:eastAsia="ja-JP"/>
        </w:rPr>
        <w:t xml:space="preserve"> was introduced by which UE can be </w:t>
      </w:r>
      <w:r w:rsidR="00C77E5F">
        <w:rPr>
          <w:lang w:val="en-GB" w:eastAsia="ja-JP"/>
        </w:rPr>
        <w:t>configured to switch between sparse and frequent PDCCH monitoring</w:t>
      </w:r>
      <w:r w:rsidR="00D1435B">
        <w:rPr>
          <w:lang w:val="en-GB" w:eastAsia="ja-JP"/>
        </w:rPr>
        <w:t xml:space="preserve">. </w:t>
      </w:r>
      <w:r w:rsidR="00DF2CB1">
        <w:rPr>
          <w:lang w:val="en-GB" w:eastAsia="ja-JP"/>
        </w:rPr>
        <w:t xml:space="preserve">This feature can be used for power saving, for example, </w:t>
      </w:r>
      <w:r w:rsidR="007574E8">
        <w:rPr>
          <w:lang w:val="en-GB" w:eastAsia="ja-JP"/>
        </w:rPr>
        <w:t xml:space="preserve">when the UE waits for a data burst to </w:t>
      </w:r>
      <w:r w:rsidR="00C77E5F">
        <w:rPr>
          <w:lang w:val="en-GB" w:eastAsia="ja-JP"/>
        </w:rPr>
        <w:t xml:space="preserve">arrive, it can be in a sparse PDCCH monitoring state (saving power) and it </w:t>
      </w:r>
      <w:r w:rsidR="007574E8">
        <w:rPr>
          <w:lang w:val="en-GB" w:eastAsia="ja-JP"/>
        </w:rPr>
        <w:t xml:space="preserve">can </w:t>
      </w:r>
      <w:r w:rsidR="00C77E5F">
        <w:rPr>
          <w:lang w:val="en-GB" w:eastAsia="ja-JP"/>
        </w:rPr>
        <w:t xml:space="preserve">switch </w:t>
      </w:r>
      <w:r w:rsidR="007574E8">
        <w:rPr>
          <w:lang w:val="en-GB" w:eastAsia="ja-JP"/>
        </w:rPr>
        <w:t xml:space="preserve">to a denser PDCCH monitoring when the data burst </w:t>
      </w:r>
      <w:r w:rsidR="00C77E5F">
        <w:rPr>
          <w:lang w:val="en-GB" w:eastAsia="ja-JP"/>
        </w:rPr>
        <w:t>arrives</w:t>
      </w:r>
      <w:r w:rsidR="007574E8">
        <w:rPr>
          <w:lang w:val="en-GB" w:eastAsia="ja-JP"/>
        </w:rPr>
        <w:t xml:space="preserve">. </w:t>
      </w:r>
      <w:r w:rsidR="0039358B">
        <w:rPr>
          <w:lang w:val="en-GB" w:eastAsia="ja-JP"/>
        </w:rPr>
        <w:t xml:space="preserve">In SSGS </w:t>
      </w:r>
      <w:r w:rsidR="0039358B">
        <w:rPr>
          <w:rFonts w:cstheme="minorHAnsi"/>
          <w:lang w:eastAsia="ja-JP"/>
        </w:rPr>
        <w:t xml:space="preserve">there are two switching mechanisms that can be used. </w:t>
      </w:r>
    </w:p>
    <w:p w14:paraId="57EDF0BF" w14:textId="7C9A242F" w:rsidR="00DC070F" w:rsidRPr="00D00C9B" w:rsidRDefault="00DC070F" w:rsidP="00DC070F">
      <w:pPr>
        <w:jc w:val="both"/>
        <w:rPr>
          <w:rFonts w:cstheme="minorHAnsi"/>
          <w:lang w:eastAsia="ja-JP"/>
        </w:rPr>
      </w:pPr>
      <w:r w:rsidRPr="00BF4866">
        <w:t xml:space="preserve">An </w:t>
      </w:r>
      <w:r w:rsidRPr="00D00C9B">
        <w:rPr>
          <w:b/>
          <w:bCs/>
        </w:rPr>
        <w:t>explicit</w:t>
      </w:r>
      <w:r w:rsidRPr="00BF4866">
        <w:t xml:space="preserve"> switching of two SS groups is done through detection of DCI format 2_0</w:t>
      </w:r>
      <w:r>
        <w:t xml:space="preserve">. </w:t>
      </w:r>
      <w:r w:rsidRPr="001C7367">
        <w:t xml:space="preserve">First, the UE </w:t>
      </w:r>
      <w:r w:rsidR="00C77E5F">
        <w:t>is</w:t>
      </w:r>
      <w:r w:rsidRPr="001C7367">
        <w:t xml:space="preserve"> configured with the RRC parameter </w:t>
      </w:r>
      <w:r w:rsidRPr="001C7367">
        <w:rPr>
          <w:i/>
          <w:iCs/>
        </w:rPr>
        <w:t>searchSpaceSwitchTrigger-r16</w:t>
      </w:r>
      <w:r>
        <w:t xml:space="preserve">. </w:t>
      </w:r>
      <w:r w:rsidRPr="009E11FC">
        <w:t xml:space="preserve">The SS-set </w:t>
      </w:r>
      <w:r w:rsidR="00A42640">
        <w:t xml:space="preserve">group </w:t>
      </w:r>
      <w:r w:rsidRPr="009E11FC">
        <w:t>switching field is one bit in size, where a bit value of zero indicates one group</w:t>
      </w:r>
      <w:r>
        <w:t xml:space="preserve"> (group0)</w:t>
      </w:r>
      <w:r w:rsidRPr="009E11FC">
        <w:t xml:space="preserve"> and a value of one indicates the second group</w:t>
      </w:r>
      <w:r>
        <w:t xml:space="preserve"> (group1)</w:t>
      </w:r>
      <w:r w:rsidRPr="009E11FC">
        <w:t>.</w:t>
      </w:r>
      <w:r>
        <w:t xml:space="preserve"> </w:t>
      </w:r>
      <w:r w:rsidR="00C77E5F">
        <w:t>T</w:t>
      </w:r>
      <w:r>
        <w:t xml:space="preserve">he switching mechanism </w:t>
      </w:r>
      <w:r w:rsidR="004E5B7D">
        <w:t>is shown in</w:t>
      </w:r>
      <w:r w:rsidR="00182A83">
        <w:t xml:space="preserve"> </w:t>
      </w:r>
      <w:r>
        <w:t>below figure.</w:t>
      </w:r>
    </w:p>
    <w:p w14:paraId="5E39AA6C" w14:textId="77777777" w:rsidR="00DC070F" w:rsidRDefault="00DC070F" w:rsidP="00DC070F">
      <w:pPr>
        <w:jc w:val="center"/>
      </w:pPr>
      <w:r>
        <w:rPr>
          <w:noProof/>
        </w:rPr>
        <w:drawing>
          <wp:inline distT="0" distB="0" distL="0" distR="0" wp14:anchorId="2BB6DBAA" wp14:editId="2115DCFB">
            <wp:extent cx="3206261" cy="192177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86" cy="19304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4BE5AC" w14:textId="6B308573" w:rsidR="00DC070F" w:rsidRPr="001C7367" w:rsidRDefault="00DC070F" w:rsidP="00DC070F">
      <w:pPr>
        <w:jc w:val="center"/>
      </w:pPr>
      <w:r>
        <w:t xml:space="preserve">Figure 1. Explicit SS-set </w:t>
      </w:r>
      <w:r w:rsidR="00A42640">
        <w:t xml:space="preserve">group </w:t>
      </w:r>
      <w:r>
        <w:t>switching mechanism.</w:t>
      </w:r>
    </w:p>
    <w:p w14:paraId="4AFF64B1" w14:textId="74E987AA" w:rsidR="006F2F3B" w:rsidRDefault="006F2F3B" w:rsidP="004E5B7D">
      <w:pPr>
        <w:jc w:val="both"/>
      </w:pPr>
      <w:r w:rsidRPr="00D00C9B">
        <w:rPr>
          <w:b/>
          <w:bCs/>
        </w:rPr>
        <w:t>Implicit</w:t>
      </w:r>
      <w:r w:rsidRPr="006F2F3B">
        <w:t xml:space="preserve"> </w:t>
      </w:r>
      <w:r w:rsidRPr="002C301C">
        <w:t>switching happens when the UE is not configured with</w:t>
      </w:r>
      <w:r>
        <w:t xml:space="preserve"> </w:t>
      </w:r>
      <w:r w:rsidRPr="002C301C">
        <w:t>RRC</w:t>
      </w:r>
      <w:r>
        <w:t xml:space="preserve"> parameter</w:t>
      </w:r>
      <w:r w:rsidRPr="002C301C">
        <w:t xml:space="preserve"> </w:t>
      </w:r>
      <w:r w:rsidRPr="007831B9">
        <w:rPr>
          <w:i/>
          <w:iCs/>
        </w:rPr>
        <w:t>searchSpaceSwitchTrigger-r16</w:t>
      </w:r>
      <w:r w:rsidR="00C77E5F">
        <w:t xml:space="preserve">, as </w:t>
      </w:r>
      <w:r>
        <w:t>represented in</w:t>
      </w:r>
      <w:r w:rsidR="00FF2EE1">
        <w:t xml:space="preserve"> the</w:t>
      </w:r>
      <w:r>
        <w:t xml:space="preserve"> below figure</w:t>
      </w:r>
      <w:r w:rsidR="00C77E5F">
        <w:t>, where a timer/DCI (not limited to 2-0) detection is used to switch states</w:t>
      </w:r>
      <w:r>
        <w:t>.</w:t>
      </w:r>
    </w:p>
    <w:p w14:paraId="42C6AA19" w14:textId="77777777" w:rsidR="006F2F3B" w:rsidRDefault="006F2F3B" w:rsidP="006F2F3B">
      <w:pPr>
        <w:jc w:val="center"/>
      </w:pPr>
      <w:r>
        <w:rPr>
          <w:noProof/>
        </w:rPr>
        <w:drawing>
          <wp:inline distT="0" distB="0" distL="0" distR="0" wp14:anchorId="58D723CA" wp14:editId="5084E522">
            <wp:extent cx="4282783" cy="19440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783" cy="194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786C14" w14:textId="3FB5BF5E" w:rsidR="006F2F3B" w:rsidRDefault="006F2F3B" w:rsidP="006F2F3B">
      <w:pPr>
        <w:jc w:val="center"/>
      </w:pPr>
      <w:r>
        <w:lastRenderedPageBreak/>
        <w:t xml:space="preserve">Figure 2. Implicit SS-set </w:t>
      </w:r>
      <w:r w:rsidR="00A42640">
        <w:t xml:space="preserve">group </w:t>
      </w:r>
      <w:r>
        <w:t>switching mechanism.</w:t>
      </w:r>
    </w:p>
    <w:p w14:paraId="7EC47D82" w14:textId="35609889" w:rsidR="008E434C" w:rsidRDefault="00AA5C7D" w:rsidP="00296251">
      <w:pPr>
        <w:jc w:val="both"/>
      </w:pPr>
      <w:r>
        <w:t xml:space="preserve">SS-set </w:t>
      </w:r>
      <w:r w:rsidR="00A42640">
        <w:t xml:space="preserve">group </w:t>
      </w:r>
      <w:r>
        <w:t>switching c</w:t>
      </w:r>
      <w:r w:rsidR="00E44DC2">
        <w:t>an</w:t>
      </w:r>
      <w:r>
        <w:t xml:space="preserve"> be exploited to</w:t>
      </w:r>
      <w:r w:rsidR="00E44DC2">
        <w:t xml:space="preserve"> reduce</w:t>
      </w:r>
      <w:r>
        <w:t xml:space="preserve"> </w:t>
      </w:r>
      <w:r w:rsidR="00E44DC2">
        <w:t xml:space="preserve">the PDCCH MOs in several possible ways. </w:t>
      </w:r>
      <w:r w:rsidR="00B90D31">
        <w:t xml:space="preserve">Two examples are shown in figures 3 and 4. </w:t>
      </w:r>
      <w:r w:rsidR="008E434C" w:rsidRPr="008E434C">
        <w:t>Switch from dense to sparse PDCCH MOs and vice versa</w:t>
      </w:r>
      <w:r w:rsidR="00B90D31" w:rsidRPr="005238B2">
        <w:t xml:space="preserve"> based on data burst arrival/end</w:t>
      </w:r>
      <w:r w:rsidR="00B90D31">
        <w:t xml:space="preserve"> as shown in Figure 3, or by mimicking ‘PDCCH skipping’ functionality as shown in Figure 4. </w:t>
      </w:r>
    </w:p>
    <w:p w14:paraId="690BD1A2" w14:textId="7574C4E2" w:rsidR="003F286E" w:rsidRDefault="00AE2105" w:rsidP="003F286E">
      <w:pPr>
        <w:ind w:left="426"/>
        <w:jc w:val="center"/>
      </w:pPr>
      <w:r>
        <w:rPr>
          <w:noProof/>
        </w:rPr>
        <w:drawing>
          <wp:inline distT="0" distB="0" distL="0" distR="0" wp14:anchorId="012E66E5" wp14:editId="216592F2">
            <wp:extent cx="4248000" cy="2335666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00" cy="2335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C30C9C" w14:textId="090A4EC7" w:rsidR="00E21EE3" w:rsidRPr="004112F6" w:rsidRDefault="003F286E" w:rsidP="00D00C9B">
      <w:pPr>
        <w:ind w:left="426"/>
        <w:jc w:val="center"/>
        <w:rPr>
          <w:highlight w:val="yellow"/>
        </w:rPr>
      </w:pPr>
      <w:r>
        <w:t xml:space="preserve">Figure </w:t>
      </w:r>
      <w:r w:rsidR="0082434E">
        <w:t>3</w:t>
      </w:r>
      <w:r>
        <w:t>. SS-set group switching mechanism between sparse and dense PDCCH monitoring.</w:t>
      </w:r>
    </w:p>
    <w:p w14:paraId="10AB7DD1" w14:textId="762A3221" w:rsidR="00C77E5F" w:rsidRPr="002F17B5" w:rsidRDefault="00C77E5F" w:rsidP="00585843">
      <w:pPr>
        <w:jc w:val="both"/>
      </w:pPr>
    </w:p>
    <w:p w14:paraId="2FCB296E" w14:textId="5E2413FE" w:rsidR="00791908" w:rsidRDefault="008E4BFB" w:rsidP="00791908">
      <w:pPr>
        <w:ind w:left="426"/>
        <w:jc w:val="center"/>
      </w:pPr>
      <w:r>
        <w:rPr>
          <w:noProof/>
        </w:rPr>
        <w:drawing>
          <wp:inline distT="0" distB="0" distL="0" distR="0" wp14:anchorId="36CE5597" wp14:editId="7548B034">
            <wp:extent cx="4248000" cy="2369520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00" cy="2369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A4AC5" w14:textId="19EF4364" w:rsidR="00791908" w:rsidRDefault="00791908" w:rsidP="008E636B">
      <w:pPr>
        <w:ind w:left="426"/>
        <w:jc w:val="center"/>
      </w:pPr>
      <w:r>
        <w:t xml:space="preserve">Figure </w:t>
      </w:r>
      <w:r w:rsidR="0082434E">
        <w:t>4</w:t>
      </w:r>
      <w:r>
        <w:t>. SS-set group switching mechanism between dense PDCCH monitoring and SS with 0 PDCCH monitoring</w:t>
      </w:r>
    </w:p>
    <w:p w14:paraId="11149346" w14:textId="32955395" w:rsidR="002F17B5" w:rsidRPr="00296251" w:rsidRDefault="001C3FDC" w:rsidP="00296251">
      <w:pPr>
        <w:pStyle w:val="ListParagraph"/>
        <w:numPr>
          <w:ilvl w:val="0"/>
          <w:numId w:val="33"/>
        </w:numPr>
        <w:jc w:val="both"/>
        <w:rPr>
          <w:b/>
          <w:bCs/>
          <w:u w:val="single"/>
          <w:lang w:eastAsia="ja-JP"/>
        </w:rPr>
      </w:pPr>
      <w:r w:rsidRPr="00296251">
        <w:rPr>
          <w:b/>
          <w:bCs/>
          <w:u w:val="single"/>
          <w:lang w:eastAsia="ja-JP"/>
        </w:rPr>
        <w:t>Other power savings schemes</w:t>
      </w:r>
    </w:p>
    <w:p w14:paraId="7DC60C4B" w14:textId="00B02F24" w:rsidR="00A00BB7" w:rsidRDefault="004E5B7D" w:rsidP="001B3EE1">
      <w:pPr>
        <w:jc w:val="both"/>
        <w:rPr>
          <w:rFonts w:cstheme="minorHAnsi"/>
          <w:lang w:eastAsia="ja-JP"/>
        </w:rPr>
      </w:pPr>
      <w:r>
        <w:t>There</w:t>
      </w:r>
      <w:r w:rsidR="001C3FDC" w:rsidRPr="00516F33">
        <w:t xml:space="preserve"> are several other </w:t>
      </w:r>
      <w:r>
        <w:t xml:space="preserve">schemes </w:t>
      </w:r>
      <w:r w:rsidR="001C3FDC" w:rsidRPr="00516F33">
        <w:t>such as flexible PDCCH mo</w:t>
      </w:r>
      <w:r w:rsidR="001C3FDC" w:rsidRPr="00585843">
        <w:t>nitoring configurations</w:t>
      </w:r>
      <w:r w:rsidR="00302EFE">
        <w:t xml:space="preserve"> (from Rel-15)</w:t>
      </w:r>
      <w:r w:rsidR="001C3FDC">
        <w:t xml:space="preserve">, </w:t>
      </w:r>
      <w:r w:rsidR="00302EFE">
        <w:t xml:space="preserve">MIMO </w:t>
      </w:r>
      <w:r>
        <w:t>l</w:t>
      </w:r>
      <w:r w:rsidR="00302EFE">
        <w:t xml:space="preserve">ayer adaptation (Rel-15, and per-BWP in Rel-16), relaxed UE measurements and </w:t>
      </w:r>
      <w:r w:rsidR="001C3FDC">
        <w:t xml:space="preserve">UE assistance framework (developed by RAN2 in Rel-16 UE PS), etc. </w:t>
      </w:r>
      <w:bookmarkStart w:id="1" w:name="_Toc47707431"/>
      <w:bookmarkEnd w:id="1"/>
    </w:p>
    <w:p w14:paraId="680391FB" w14:textId="4BF6D329" w:rsidR="00734D22" w:rsidRPr="00CE0D36" w:rsidRDefault="001D2FA0" w:rsidP="00CE0D36">
      <w:pPr>
        <w:pStyle w:val="Heading1"/>
        <w:rPr>
          <w:lang w:val="en-US"/>
        </w:rPr>
      </w:pPr>
      <w:r>
        <w:rPr>
          <w:lang w:val="en-US"/>
        </w:rPr>
        <w:t>3</w:t>
      </w:r>
      <w:r w:rsidR="00396182" w:rsidRPr="005F577B">
        <w:rPr>
          <w:lang w:val="en-US"/>
        </w:rPr>
        <w:tab/>
      </w:r>
      <w:r w:rsidR="009D3C06">
        <w:rPr>
          <w:lang w:val="en-US"/>
        </w:rPr>
        <w:t xml:space="preserve">Potential </w:t>
      </w:r>
      <w:r w:rsidR="004E5B7D">
        <w:rPr>
          <w:lang w:val="en-US"/>
        </w:rPr>
        <w:t>e</w:t>
      </w:r>
      <w:r>
        <w:rPr>
          <w:lang w:val="en-US"/>
        </w:rPr>
        <w:t>nhancement</w:t>
      </w:r>
      <w:r w:rsidR="00CE0D36">
        <w:rPr>
          <w:lang w:val="en-US"/>
        </w:rPr>
        <w:t xml:space="preserve"> </w:t>
      </w:r>
      <w:r>
        <w:rPr>
          <w:lang w:val="en-US"/>
        </w:rPr>
        <w:t xml:space="preserve">for </w:t>
      </w:r>
      <w:r w:rsidR="00396182">
        <w:rPr>
          <w:lang w:val="en-US"/>
        </w:rPr>
        <w:t>Rel. 17</w:t>
      </w:r>
      <w:r w:rsidR="003208CF">
        <w:rPr>
          <w:lang w:val="en-US"/>
        </w:rPr>
        <w:t xml:space="preserve"> </w:t>
      </w:r>
    </w:p>
    <w:p w14:paraId="0058A175" w14:textId="7CE440B5" w:rsidR="00BB3F50" w:rsidRDefault="00B90D31" w:rsidP="00EB7ECE">
      <w:pPr>
        <w:jc w:val="both"/>
        <w:rPr>
          <w:lang w:val="en-GB" w:eastAsia="ja-JP"/>
        </w:rPr>
      </w:pPr>
      <w:r>
        <w:rPr>
          <w:lang w:val="en-GB" w:eastAsia="ja-JP"/>
        </w:rPr>
        <w:t>We discuss aspects to study and evaluate</w:t>
      </w:r>
      <w:r w:rsidR="004E5B7D">
        <w:rPr>
          <w:lang w:val="en-GB" w:eastAsia="ja-JP"/>
        </w:rPr>
        <w:t xml:space="preserve"> regarding</w:t>
      </w:r>
      <w:r>
        <w:rPr>
          <w:lang w:val="en-GB" w:eastAsia="ja-JP"/>
        </w:rPr>
        <w:t xml:space="preserve"> potential enhancements for power savings during active time. </w:t>
      </w:r>
    </w:p>
    <w:p w14:paraId="2CA4E2BF" w14:textId="293F6CD2" w:rsidR="00BB3F50" w:rsidRDefault="00BB3F50" w:rsidP="00BB3F50">
      <w:pPr>
        <w:pStyle w:val="Heading3"/>
        <w:rPr>
          <w:rFonts w:cstheme="minorHAnsi"/>
        </w:rPr>
      </w:pPr>
      <w:r>
        <w:lastRenderedPageBreak/>
        <w:t>3. 1</w:t>
      </w:r>
      <w:r>
        <w:tab/>
        <w:t>Evaluation</w:t>
      </w:r>
      <w:r w:rsidR="00FE437F">
        <w:t xml:space="preserve"> related aspects</w:t>
      </w:r>
    </w:p>
    <w:p w14:paraId="4C9B9121" w14:textId="6CA0EFB4" w:rsidR="00BB3F50" w:rsidRPr="00BE04BA" w:rsidRDefault="00BB3F50" w:rsidP="00BB3F50">
      <w:pPr>
        <w:jc w:val="both"/>
        <w:rPr>
          <w:rFonts w:cstheme="minorHAnsi"/>
        </w:rPr>
      </w:pPr>
      <w:r>
        <w:rPr>
          <w:lang w:val="en-GB" w:eastAsia="ja-JP"/>
        </w:rPr>
        <w:t xml:space="preserve">The evaluation on power saving of the additional feature (or feature extension), therefore, should </w:t>
      </w:r>
      <w:r w:rsidR="004E5B7D">
        <w:rPr>
          <w:lang w:val="en-GB" w:eastAsia="ja-JP"/>
        </w:rPr>
        <w:t>consider</w:t>
      </w:r>
      <w:r>
        <w:rPr>
          <w:lang w:val="en-GB" w:eastAsia="ja-JP"/>
        </w:rPr>
        <w:t xml:space="preserve"> the currently available UEPS features </w:t>
      </w:r>
      <w:r w:rsidR="004E5B7D">
        <w:rPr>
          <w:lang w:val="en-GB" w:eastAsia="ja-JP"/>
        </w:rPr>
        <w:t xml:space="preserve">from Rel-15/16 </w:t>
      </w:r>
      <w:r w:rsidR="004E5B7D">
        <w:rPr>
          <w:lang w:val="en-GB" w:eastAsia="ja-JP"/>
        </w:rPr>
        <w:t xml:space="preserve">as </w:t>
      </w:r>
      <w:r w:rsidR="00B90D31">
        <w:rPr>
          <w:lang w:val="en-GB" w:eastAsia="ja-JP"/>
        </w:rPr>
        <w:t xml:space="preserve">baseline mechanisms and should strive to minimize developing schemes that can already be achieved with existing techniques. </w:t>
      </w:r>
      <w:r>
        <w:rPr>
          <w:lang w:val="en-GB" w:eastAsia="ja-JP"/>
        </w:rPr>
        <w:t xml:space="preserve"> </w:t>
      </w:r>
    </w:p>
    <w:p w14:paraId="071B6D5E" w14:textId="5832B5E9" w:rsidR="00BB3F50" w:rsidRPr="00D00C9B" w:rsidRDefault="008D1C23" w:rsidP="00BB3F50">
      <w:pPr>
        <w:pStyle w:val="Proposal"/>
        <w:numPr>
          <w:ilvl w:val="0"/>
          <w:numId w:val="2"/>
        </w:numPr>
        <w:tabs>
          <w:tab w:val="clear" w:pos="1304"/>
        </w:tabs>
        <w:ind w:left="1701" w:hanging="1701"/>
        <w:rPr>
          <w:rFonts w:cstheme="minorHAnsi"/>
        </w:rPr>
      </w:pPr>
      <w:bookmarkStart w:id="2" w:name="_Toc47731201"/>
      <w:r>
        <w:rPr>
          <w:rFonts w:cs="Arial"/>
          <w:sz w:val="20"/>
          <w:szCs w:val="20"/>
        </w:rPr>
        <w:t xml:space="preserve">As a baseline, </w:t>
      </w:r>
      <w:r w:rsidR="00BB3F50">
        <w:rPr>
          <w:rFonts w:cs="Arial"/>
          <w:sz w:val="20"/>
          <w:szCs w:val="20"/>
        </w:rPr>
        <w:t>Rel-15/16 power savings mechanisms including the following should be considered for evaluati</w:t>
      </w:r>
      <w:r>
        <w:rPr>
          <w:rFonts w:cs="Arial"/>
          <w:sz w:val="20"/>
          <w:szCs w:val="20"/>
        </w:rPr>
        <w:t xml:space="preserve">ng the gain of </w:t>
      </w:r>
      <w:r w:rsidR="00BB3F50">
        <w:rPr>
          <w:rFonts w:cs="Arial"/>
          <w:sz w:val="20"/>
          <w:szCs w:val="20"/>
        </w:rPr>
        <w:t xml:space="preserve">potential </w:t>
      </w:r>
      <w:r>
        <w:rPr>
          <w:rFonts w:cs="Arial"/>
          <w:sz w:val="20"/>
          <w:szCs w:val="20"/>
        </w:rPr>
        <w:t xml:space="preserve">Rel-17 </w:t>
      </w:r>
      <w:r w:rsidR="00FA49E9">
        <w:rPr>
          <w:rFonts w:cs="Arial"/>
          <w:sz w:val="20"/>
          <w:szCs w:val="20"/>
        </w:rPr>
        <w:t>enhancements for power savings during active time</w:t>
      </w:r>
      <w:r w:rsidR="00BB3F50">
        <w:rPr>
          <w:rFonts w:cs="Arial"/>
          <w:sz w:val="20"/>
          <w:szCs w:val="20"/>
        </w:rPr>
        <w:t>.</w:t>
      </w:r>
      <w:bookmarkEnd w:id="2"/>
    </w:p>
    <w:p w14:paraId="423F6279" w14:textId="77777777" w:rsidR="00BB3F50" w:rsidRPr="003C0AC3" w:rsidRDefault="00BB3F50" w:rsidP="003C0AC3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3" w:name="_Toc47731202"/>
      <w:r>
        <w:rPr>
          <w:rFonts w:cs="Arial"/>
          <w:sz w:val="20"/>
          <w:szCs w:val="20"/>
        </w:rPr>
        <w:t>Long  and short DRX and associated MAC command CEs</w:t>
      </w:r>
      <w:bookmarkEnd w:id="3"/>
    </w:p>
    <w:p w14:paraId="14B1A60F" w14:textId="7F18091D" w:rsidR="00BB3F50" w:rsidRPr="003C0AC3" w:rsidRDefault="00BB3F50" w:rsidP="003C0AC3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4" w:name="_Toc47731203"/>
      <w:r>
        <w:rPr>
          <w:rFonts w:cs="Arial"/>
          <w:sz w:val="20"/>
          <w:szCs w:val="20"/>
        </w:rPr>
        <w:t>BWP switching</w:t>
      </w:r>
      <w:bookmarkEnd w:id="4"/>
    </w:p>
    <w:p w14:paraId="7E3C48B7" w14:textId="0B715B10" w:rsidR="00BB3F50" w:rsidRPr="003C0AC3" w:rsidRDefault="00BB3F50" w:rsidP="003C0AC3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5" w:name="_Toc47731204"/>
      <w:r>
        <w:rPr>
          <w:rFonts w:cs="Arial"/>
          <w:sz w:val="20"/>
          <w:szCs w:val="20"/>
        </w:rPr>
        <w:t>WUS</w:t>
      </w:r>
      <w:bookmarkEnd w:id="5"/>
    </w:p>
    <w:p w14:paraId="69BE8851" w14:textId="39D8A839" w:rsidR="00BB3F50" w:rsidRPr="003C0AC3" w:rsidRDefault="00BB3F50" w:rsidP="003C0AC3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6" w:name="_Toc47731205"/>
      <w:r>
        <w:rPr>
          <w:rFonts w:cs="Arial"/>
          <w:sz w:val="20"/>
          <w:szCs w:val="20"/>
        </w:rPr>
        <w:t>Cross-slot scheduling</w:t>
      </w:r>
      <w:bookmarkEnd w:id="6"/>
    </w:p>
    <w:p w14:paraId="4D8084BC" w14:textId="37DF1FF9" w:rsidR="00BB3F50" w:rsidRPr="003C0AC3" w:rsidRDefault="00BB3F50" w:rsidP="003C0AC3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7" w:name="_Toc47731206"/>
      <w:proofErr w:type="spellStart"/>
      <w:r>
        <w:rPr>
          <w:rFonts w:cs="Arial"/>
          <w:sz w:val="20"/>
          <w:szCs w:val="20"/>
        </w:rPr>
        <w:t>SCell</w:t>
      </w:r>
      <w:proofErr w:type="spellEnd"/>
      <w:r>
        <w:rPr>
          <w:rFonts w:cs="Arial"/>
          <w:sz w:val="20"/>
          <w:szCs w:val="20"/>
        </w:rPr>
        <w:t xml:space="preserve"> dormancy</w:t>
      </w:r>
      <w:bookmarkEnd w:id="7"/>
    </w:p>
    <w:p w14:paraId="5670FD0F" w14:textId="077D7ADD" w:rsidR="00BB3F50" w:rsidRPr="003C0AC3" w:rsidRDefault="00BB3F50" w:rsidP="003C0AC3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8" w:name="_Toc47731207"/>
      <w:r>
        <w:rPr>
          <w:rFonts w:cs="Arial"/>
          <w:sz w:val="20"/>
          <w:szCs w:val="20"/>
        </w:rPr>
        <w:t>Secondary DRX</w:t>
      </w:r>
      <w:bookmarkEnd w:id="8"/>
    </w:p>
    <w:p w14:paraId="47A8FD58" w14:textId="77777777" w:rsidR="00BB3F50" w:rsidRPr="003C0AC3" w:rsidRDefault="00BB3F50" w:rsidP="003C0AC3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9" w:name="_Toc47731208"/>
      <w:r>
        <w:rPr>
          <w:rFonts w:cs="Arial"/>
          <w:sz w:val="20"/>
          <w:szCs w:val="20"/>
        </w:rPr>
        <w:t>Search space set group switching</w:t>
      </w:r>
      <w:bookmarkEnd w:id="9"/>
      <w:r w:rsidDel="00622F9B">
        <w:rPr>
          <w:rFonts w:cs="Arial"/>
          <w:sz w:val="20"/>
          <w:szCs w:val="20"/>
        </w:rPr>
        <w:t xml:space="preserve"> </w:t>
      </w:r>
    </w:p>
    <w:p w14:paraId="390BEB17" w14:textId="77777777" w:rsidR="00BB3F50" w:rsidRPr="00D00C9B" w:rsidRDefault="00BB3F50" w:rsidP="00BB3F50">
      <w:pPr>
        <w:pStyle w:val="Proposal"/>
        <w:numPr>
          <w:ilvl w:val="0"/>
          <w:numId w:val="0"/>
        </w:numPr>
        <w:ind w:left="1304" w:hanging="1304"/>
        <w:rPr>
          <w:lang w:eastAsia="ja-JP"/>
        </w:rPr>
      </w:pPr>
    </w:p>
    <w:p w14:paraId="1946AE32" w14:textId="7D79115A" w:rsidR="00BB3F50" w:rsidRPr="00AD5B09" w:rsidRDefault="004E5B7D" w:rsidP="005238B2">
      <w:pPr>
        <w:jc w:val="both"/>
        <w:rPr>
          <w:rFonts w:cstheme="minorHAnsi"/>
        </w:rPr>
      </w:pPr>
      <w:r>
        <w:rPr>
          <w:lang w:val="en-GB" w:eastAsia="ja-JP"/>
        </w:rPr>
        <w:t>T</w:t>
      </w:r>
      <w:r w:rsidR="00B90D31">
        <w:rPr>
          <w:lang w:val="en-GB" w:eastAsia="ja-JP"/>
        </w:rPr>
        <w:t xml:space="preserve">he evaluations should assess </w:t>
      </w:r>
      <w:r>
        <w:rPr>
          <w:lang w:val="en-GB" w:eastAsia="ja-JP"/>
        </w:rPr>
        <w:t>both</w:t>
      </w:r>
      <w:r w:rsidR="00B90D31">
        <w:rPr>
          <w:lang w:val="en-GB" w:eastAsia="ja-JP"/>
        </w:rPr>
        <w:t xml:space="preserve"> additional UE power savings gains </w:t>
      </w:r>
      <w:r>
        <w:rPr>
          <w:lang w:val="en-GB" w:eastAsia="ja-JP"/>
        </w:rPr>
        <w:t>and impact on</w:t>
      </w:r>
      <w:r w:rsidR="00B90D31">
        <w:rPr>
          <w:lang w:val="en-GB" w:eastAsia="ja-JP"/>
        </w:rPr>
        <w:t xml:space="preserve"> system performance/latency</w:t>
      </w:r>
      <w:r>
        <w:rPr>
          <w:lang w:val="en-GB" w:eastAsia="ja-JP"/>
        </w:rPr>
        <w:t>/overhead</w:t>
      </w:r>
      <w:r w:rsidR="00B90D31">
        <w:rPr>
          <w:lang w:val="en-GB" w:eastAsia="ja-JP"/>
        </w:rPr>
        <w:t xml:space="preserve">. Such exercise was done for Rel-16 evaluations and the same principle should be adopted for evaluating schemes for Rel-17. </w:t>
      </w:r>
      <w:r w:rsidR="00211C5D">
        <w:rPr>
          <w:lang w:val="en-GB" w:eastAsia="ja-JP"/>
        </w:rPr>
        <w:t xml:space="preserve">Any additional traffic models </w:t>
      </w:r>
      <w:r>
        <w:rPr>
          <w:lang w:val="en-GB" w:eastAsia="ja-JP"/>
        </w:rPr>
        <w:t>for consideration should have</w:t>
      </w:r>
      <w:r w:rsidR="00211C5D">
        <w:rPr>
          <w:lang w:val="en-GB" w:eastAsia="ja-JP"/>
        </w:rPr>
        <w:t xml:space="preserve"> good justification. </w:t>
      </w:r>
    </w:p>
    <w:p w14:paraId="479569AA" w14:textId="4BC644D3" w:rsidR="00BB3F50" w:rsidRPr="00BE04BA" w:rsidRDefault="00BB3F50" w:rsidP="00BB3F50">
      <w:pPr>
        <w:pStyle w:val="Proposal"/>
        <w:numPr>
          <w:ilvl w:val="0"/>
          <w:numId w:val="2"/>
        </w:numPr>
        <w:tabs>
          <w:tab w:val="clear" w:pos="1304"/>
        </w:tabs>
        <w:ind w:left="1701" w:hanging="1701"/>
        <w:rPr>
          <w:rFonts w:cstheme="minorHAnsi"/>
        </w:rPr>
      </w:pPr>
      <w:bookmarkStart w:id="10" w:name="_Toc47731209"/>
      <w:r>
        <w:rPr>
          <w:rFonts w:cs="Arial"/>
          <w:sz w:val="20"/>
          <w:szCs w:val="20"/>
        </w:rPr>
        <w:t xml:space="preserve">UE power savings </w:t>
      </w:r>
      <w:r w:rsidR="008D1C23">
        <w:rPr>
          <w:rFonts w:cs="Arial"/>
          <w:sz w:val="20"/>
          <w:szCs w:val="20"/>
        </w:rPr>
        <w:t>vs.</w:t>
      </w:r>
      <w:r>
        <w:rPr>
          <w:rFonts w:cs="Arial"/>
          <w:sz w:val="20"/>
          <w:szCs w:val="20"/>
        </w:rPr>
        <w:t xml:space="preserve"> system </w:t>
      </w:r>
      <w:r w:rsidR="00B90D31">
        <w:rPr>
          <w:rFonts w:cs="Arial"/>
          <w:sz w:val="20"/>
          <w:szCs w:val="20"/>
        </w:rPr>
        <w:t>performance</w:t>
      </w:r>
      <w:r>
        <w:rPr>
          <w:rFonts w:cs="Arial"/>
          <w:sz w:val="20"/>
          <w:szCs w:val="20"/>
        </w:rPr>
        <w:t>/latency</w:t>
      </w:r>
      <w:r w:rsidR="00B90D31">
        <w:rPr>
          <w:rFonts w:cs="Arial"/>
          <w:sz w:val="20"/>
          <w:szCs w:val="20"/>
        </w:rPr>
        <w:t>/overhead</w:t>
      </w:r>
      <w:r>
        <w:rPr>
          <w:rFonts w:cs="Arial"/>
          <w:sz w:val="20"/>
          <w:szCs w:val="20"/>
        </w:rPr>
        <w:t xml:space="preserve"> impact should be </w:t>
      </w:r>
      <w:r w:rsidR="008D1C23">
        <w:rPr>
          <w:rFonts w:cs="Arial"/>
          <w:sz w:val="20"/>
          <w:szCs w:val="20"/>
        </w:rPr>
        <w:t xml:space="preserve">considered as part of evaluation of </w:t>
      </w:r>
      <w:r>
        <w:rPr>
          <w:rFonts w:cs="Arial"/>
          <w:sz w:val="20"/>
          <w:szCs w:val="20"/>
        </w:rPr>
        <w:t xml:space="preserve">potential </w:t>
      </w:r>
      <w:r w:rsidR="00D55D9C">
        <w:rPr>
          <w:rFonts w:cs="Arial"/>
          <w:sz w:val="20"/>
          <w:szCs w:val="20"/>
        </w:rPr>
        <w:t>enhancements for power savings during active time</w:t>
      </w:r>
      <w:r>
        <w:rPr>
          <w:rFonts w:cs="Arial"/>
          <w:sz w:val="20"/>
          <w:szCs w:val="20"/>
        </w:rPr>
        <w:t>.</w:t>
      </w:r>
      <w:bookmarkEnd w:id="10"/>
    </w:p>
    <w:p w14:paraId="54FBBABB" w14:textId="7C6B2331" w:rsidR="00FE39D9" w:rsidRDefault="00E536E3" w:rsidP="00296251">
      <w:pPr>
        <w:pStyle w:val="CommentText"/>
        <w:jc w:val="both"/>
      </w:pPr>
      <w:r>
        <w:rPr>
          <w:lang w:val="en-GB" w:eastAsia="ja-JP"/>
        </w:rPr>
        <w:t xml:space="preserve">Another key aspect to clarify during the study is whether a given scheme </w:t>
      </w:r>
      <w:r w:rsidR="00FE39D9">
        <w:rPr>
          <w:lang w:val="en-GB" w:eastAsia="ja-JP"/>
        </w:rPr>
        <w:t xml:space="preserve">where transitions are involved from power savings state to regular state result in </w:t>
      </w:r>
      <w:r w:rsidR="00FE39D9" w:rsidRPr="00FE39D9">
        <w:rPr>
          <w:lang w:val="en-GB" w:eastAsia="ja-JP"/>
        </w:rPr>
        <w:t xml:space="preserve">interruptions during </w:t>
      </w:r>
      <w:r w:rsidR="00FE39D9">
        <w:rPr>
          <w:lang w:val="en-GB" w:eastAsia="ja-JP"/>
        </w:rPr>
        <w:t>such transitions/</w:t>
      </w:r>
      <w:r w:rsidR="00FE39D9" w:rsidRPr="00FE39D9">
        <w:rPr>
          <w:lang w:val="en-GB" w:eastAsia="ja-JP"/>
        </w:rPr>
        <w:t>switching</w:t>
      </w:r>
      <w:r w:rsidR="00FE39D9">
        <w:rPr>
          <w:lang w:val="en-GB" w:eastAsia="ja-JP"/>
        </w:rPr>
        <w:t xml:space="preserve">. </w:t>
      </w:r>
      <w:r w:rsidR="004E5B7D">
        <w:rPr>
          <w:lang w:val="en-GB" w:eastAsia="ja-JP"/>
        </w:rPr>
        <w:t xml:space="preserve">If needed, RAN4 feedback should be taken at early stage of the study. </w:t>
      </w:r>
      <w:r w:rsidR="00FE39D9">
        <w:rPr>
          <w:lang w:val="en-GB" w:eastAsia="ja-JP"/>
        </w:rPr>
        <w:t xml:space="preserve">The evaluations should consider the extent of power savings </w:t>
      </w:r>
      <w:r w:rsidR="004E5B7D">
        <w:rPr>
          <w:lang w:val="en-GB" w:eastAsia="ja-JP"/>
        </w:rPr>
        <w:t>considering impact from such</w:t>
      </w:r>
      <w:r w:rsidR="00FE39D9">
        <w:rPr>
          <w:lang w:val="en-GB" w:eastAsia="ja-JP"/>
        </w:rPr>
        <w:t xml:space="preserve"> interruptions </w:t>
      </w:r>
      <w:r w:rsidR="004E5B7D">
        <w:rPr>
          <w:lang w:val="en-GB" w:eastAsia="ja-JP"/>
        </w:rPr>
        <w:t>(</w:t>
      </w:r>
      <w:r w:rsidR="00FE39D9">
        <w:rPr>
          <w:lang w:val="en-GB" w:eastAsia="ja-JP"/>
        </w:rPr>
        <w:t>or not</w:t>
      </w:r>
      <w:r w:rsidR="004E5B7D">
        <w:rPr>
          <w:lang w:val="en-GB" w:eastAsia="ja-JP"/>
        </w:rPr>
        <w:t>)</w:t>
      </w:r>
      <w:r w:rsidR="00FE39D9">
        <w:rPr>
          <w:lang w:val="en-GB" w:eastAsia="ja-JP"/>
        </w:rPr>
        <w:t xml:space="preserve">. Ideally, </w:t>
      </w:r>
      <w:r w:rsidR="00FE39D9">
        <w:t>such switching should not require interruptions</w:t>
      </w:r>
      <w:r w:rsidR="00211C5D">
        <w:t>, especially for primary cell operation.</w:t>
      </w:r>
    </w:p>
    <w:p w14:paraId="210B961A" w14:textId="77777777" w:rsidR="008D1C23" w:rsidRDefault="00FE39D9" w:rsidP="0029295B">
      <w:pPr>
        <w:pStyle w:val="Proposal"/>
        <w:numPr>
          <w:ilvl w:val="0"/>
          <w:numId w:val="2"/>
        </w:numPr>
        <w:tabs>
          <w:tab w:val="clear" w:pos="1304"/>
        </w:tabs>
        <w:ind w:left="1701" w:hanging="1701"/>
        <w:rPr>
          <w:rFonts w:cs="Arial"/>
          <w:sz w:val="20"/>
          <w:szCs w:val="20"/>
        </w:rPr>
      </w:pPr>
      <w:bookmarkStart w:id="11" w:name="_Toc47731210"/>
      <w:r>
        <w:rPr>
          <w:rFonts w:cs="Arial"/>
          <w:sz w:val="20"/>
          <w:szCs w:val="20"/>
        </w:rPr>
        <w:t>It should be clarified whether a scheme evaluated for potential enhancements for power savings during active time entails an interruption or not</w:t>
      </w:r>
      <w:r w:rsidR="008D1C23">
        <w:rPr>
          <w:rFonts w:cs="Arial"/>
          <w:sz w:val="20"/>
          <w:szCs w:val="20"/>
        </w:rPr>
        <w:t>.</w:t>
      </w:r>
      <w:bookmarkEnd w:id="11"/>
      <w:r w:rsidR="008D1C23">
        <w:rPr>
          <w:rFonts w:cs="Arial"/>
          <w:sz w:val="20"/>
          <w:szCs w:val="20"/>
        </w:rPr>
        <w:t xml:space="preserve"> </w:t>
      </w:r>
    </w:p>
    <w:p w14:paraId="436E3336" w14:textId="44D78F1A" w:rsidR="008D1C23" w:rsidRDefault="008D1C23" w:rsidP="00296251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12" w:name="_Toc47731211"/>
      <w:r>
        <w:rPr>
          <w:rFonts w:cs="Arial"/>
          <w:sz w:val="20"/>
          <w:szCs w:val="20"/>
        </w:rPr>
        <w:t>C</w:t>
      </w:r>
      <w:r w:rsidR="00FE39D9">
        <w:rPr>
          <w:rFonts w:cs="Arial"/>
          <w:sz w:val="20"/>
          <w:szCs w:val="20"/>
        </w:rPr>
        <w:t xml:space="preserve">orresponding impact on UE power savings and system performance should be </w:t>
      </w:r>
      <w:r>
        <w:rPr>
          <w:rFonts w:cs="Arial"/>
          <w:sz w:val="20"/>
          <w:szCs w:val="20"/>
        </w:rPr>
        <w:t>included in the evaluations</w:t>
      </w:r>
      <w:r w:rsidR="00FE39D9" w:rsidRPr="006F4261">
        <w:rPr>
          <w:rFonts w:cs="Arial"/>
          <w:sz w:val="20"/>
          <w:szCs w:val="20"/>
        </w:rPr>
        <w:t>.</w:t>
      </w:r>
      <w:bookmarkEnd w:id="12"/>
      <w:r>
        <w:rPr>
          <w:rFonts w:cs="Arial"/>
          <w:sz w:val="20"/>
          <w:szCs w:val="20"/>
        </w:rPr>
        <w:t xml:space="preserve"> </w:t>
      </w:r>
    </w:p>
    <w:p w14:paraId="3861E3AF" w14:textId="2AFF5282" w:rsidR="00E536E3" w:rsidRPr="00296251" w:rsidRDefault="008D1C23" w:rsidP="00296251">
      <w:pPr>
        <w:pStyle w:val="Proposal"/>
        <w:numPr>
          <w:ilvl w:val="1"/>
          <w:numId w:val="2"/>
        </w:numPr>
        <w:rPr>
          <w:rFonts w:cs="Arial"/>
          <w:sz w:val="20"/>
          <w:szCs w:val="20"/>
        </w:rPr>
      </w:pPr>
      <w:bookmarkStart w:id="13" w:name="_Toc47731212"/>
      <w:r>
        <w:rPr>
          <w:rFonts w:cs="Arial"/>
          <w:sz w:val="20"/>
          <w:szCs w:val="20"/>
        </w:rPr>
        <w:t>If needed, RAN4 feedback should be taken at early stage of the study.</w:t>
      </w:r>
      <w:bookmarkEnd w:id="13"/>
    </w:p>
    <w:p w14:paraId="17910EB2" w14:textId="59541341" w:rsidR="00CE5C71" w:rsidRDefault="00CE5C71" w:rsidP="00CE5C71">
      <w:pPr>
        <w:pStyle w:val="Heading3"/>
      </w:pPr>
      <w:r>
        <w:t>3. 1</w:t>
      </w:r>
      <w:r>
        <w:tab/>
        <w:t xml:space="preserve">Potential </w:t>
      </w:r>
      <w:r w:rsidR="004E5B7D">
        <w:t>e</w:t>
      </w:r>
      <w:r>
        <w:t xml:space="preserve">nhancements </w:t>
      </w:r>
    </w:p>
    <w:p w14:paraId="2D5DCCB5" w14:textId="6C96A625" w:rsidR="005238B2" w:rsidRDefault="004E5B7D" w:rsidP="00EB7ECE">
      <w:pPr>
        <w:jc w:val="both"/>
        <w:rPr>
          <w:lang w:val="en-GB" w:eastAsia="ja-JP"/>
        </w:rPr>
      </w:pPr>
      <w:proofErr w:type="gramStart"/>
      <w:r>
        <w:rPr>
          <w:lang w:val="en-GB" w:eastAsia="ja-JP"/>
        </w:rPr>
        <w:t>F</w:t>
      </w:r>
      <w:r w:rsidR="005238B2">
        <w:rPr>
          <w:lang w:val="en-GB" w:eastAsia="ja-JP"/>
        </w:rPr>
        <w:t>irstly</w:t>
      </w:r>
      <w:proofErr w:type="gramEnd"/>
      <w:r w:rsidR="005238B2">
        <w:rPr>
          <w:lang w:val="en-GB" w:eastAsia="ja-JP"/>
        </w:rPr>
        <w:t xml:space="preserve"> </w:t>
      </w:r>
      <w:r>
        <w:rPr>
          <w:lang w:val="en-GB" w:eastAsia="ja-JP"/>
        </w:rPr>
        <w:t xml:space="preserve">we </w:t>
      </w:r>
      <w:r w:rsidR="005238B2">
        <w:rPr>
          <w:lang w:val="en-GB" w:eastAsia="ja-JP"/>
        </w:rPr>
        <w:t xml:space="preserve">note there are several mechanisms </w:t>
      </w:r>
      <w:r>
        <w:rPr>
          <w:lang w:val="en-GB" w:eastAsia="ja-JP"/>
        </w:rPr>
        <w:t xml:space="preserve">for </w:t>
      </w:r>
      <w:proofErr w:type="spellStart"/>
      <w:r>
        <w:rPr>
          <w:lang w:val="en-GB" w:eastAsia="ja-JP"/>
        </w:rPr>
        <w:t>Scell</w:t>
      </w:r>
      <w:proofErr w:type="spellEnd"/>
      <w:r>
        <w:rPr>
          <w:lang w:val="en-GB" w:eastAsia="ja-JP"/>
        </w:rPr>
        <w:t xml:space="preserve"> power savings </w:t>
      </w:r>
      <w:r w:rsidR="005238B2">
        <w:rPr>
          <w:lang w:val="en-GB" w:eastAsia="ja-JP"/>
        </w:rPr>
        <w:t xml:space="preserve">such as </w:t>
      </w:r>
      <w:proofErr w:type="spellStart"/>
      <w:r w:rsidR="005238B2">
        <w:rPr>
          <w:lang w:val="en-GB" w:eastAsia="ja-JP"/>
        </w:rPr>
        <w:t>Scell</w:t>
      </w:r>
      <w:proofErr w:type="spellEnd"/>
      <w:r w:rsidR="005238B2">
        <w:rPr>
          <w:lang w:val="en-GB" w:eastAsia="ja-JP"/>
        </w:rPr>
        <w:t xml:space="preserve"> dormancy, Secondary DRX </w:t>
      </w:r>
      <w:r>
        <w:rPr>
          <w:lang w:val="en-GB" w:eastAsia="ja-JP"/>
        </w:rPr>
        <w:t>and</w:t>
      </w:r>
      <w:r w:rsidR="005238B2">
        <w:rPr>
          <w:lang w:val="en-GB" w:eastAsia="ja-JP"/>
        </w:rPr>
        <w:t xml:space="preserve"> Search space set switching. Thus, the focus of the evaluations can be toward any techniques for the primary cell noting the latency/system performance impacts need to be carefully considered as it can directly impact user experience. </w:t>
      </w:r>
    </w:p>
    <w:p w14:paraId="356B1E85" w14:textId="3FFC30AC" w:rsidR="003037B9" w:rsidRDefault="00CE5C71" w:rsidP="00EB7EC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Some potential enhancements that can be studied include the </w:t>
      </w:r>
      <w:r w:rsidR="003037B9">
        <w:rPr>
          <w:lang w:val="en-GB" w:eastAsia="ja-JP"/>
        </w:rPr>
        <w:t>following:</w:t>
      </w:r>
      <w:r>
        <w:rPr>
          <w:lang w:val="en-GB" w:eastAsia="ja-JP"/>
        </w:rPr>
        <w:t xml:space="preserve"> </w:t>
      </w:r>
    </w:p>
    <w:p w14:paraId="3371BEC4" w14:textId="20F26A35" w:rsidR="00CE5C71" w:rsidRPr="00296251" w:rsidRDefault="00CC3BCB" w:rsidP="00296251">
      <w:pPr>
        <w:pStyle w:val="ListParagraph"/>
        <w:numPr>
          <w:ilvl w:val="0"/>
          <w:numId w:val="32"/>
        </w:numPr>
        <w:jc w:val="both"/>
        <w:rPr>
          <w:b/>
          <w:bCs/>
          <w:lang w:val="en-GB" w:eastAsia="ja-JP"/>
        </w:rPr>
      </w:pPr>
      <w:r w:rsidRPr="00296251">
        <w:rPr>
          <w:b/>
          <w:bCs/>
          <w:lang w:val="en-GB" w:eastAsia="ja-JP"/>
        </w:rPr>
        <w:t xml:space="preserve">Extensions to Rel-16 </w:t>
      </w:r>
      <w:r w:rsidR="00CE5C71" w:rsidRPr="00296251">
        <w:rPr>
          <w:b/>
          <w:bCs/>
          <w:lang w:val="en-GB" w:eastAsia="ja-JP"/>
        </w:rPr>
        <w:t xml:space="preserve">SS set group switching </w:t>
      </w:r>
      <w:r w:rsidRPr="00296251">
        <w:rPr>
          <w:b/>
          <w:bCs/>
          <w:lang w:val="en-GB" w:eastAsia="ja-JP"/>
        </w:rPr>
        <w:t>mechanism</w:t>
      </w:r>
    </w:p>
    <w:p w14:paraId="4AAFA0BD" w14:textId="0439432A" w:rsidR="008D1C23" w:rsidRPr="00296251" w:rsidRDefault="003037B9" w:rsidP="00296251">
      <w:pPr>
        <w:pStyle w:val="ListParagraph"/>
        <w:numPr>
          <w:ilvl w:val="1"/>
          <w:numId w:val="32"/>
        </w:numPr>
        <w:jc w:val="both"/>
        <w:rPr>
          <w:lang w:val="en-GB" w:eastAsia="ja-JP"/>
        </w:rPr>
      </w:pPr>
      <w:r w:rsidRPr="00296251">
        <w:rPr>
          <w:lang w:val="en-GB" w:eastAsia="ja-JP"/>
        </w:rPr>
        <w:lastRenderedPageBreak/>
        <w:t xml:space="preserve">Use of </w:t>
      </w:r>
      <w:r w:rsidR="00CC3BCB" w:rsidRPr="00296251">
        <w:rPr>
          <w:lang w:val="en-GB" w:eastAsia="ja-JP"/>
        </w:rPr>
        <w:t xml:space="preserve">explicit field in </w:t>
      </w:r>
      <w:r w:rsidRPr="00296251">
        <w:rPr>
          <w:lang w:val="en-GB" w:eastAsia="ja-JP"/>
        </w:rPr>
        <w:t xml:space="preserve">scheduling DCI formats </w:t>
      </w:r>
      <w:r w:rsidR="00CC3BCB" w:rsidRPr="00296251">
        <w:rPr>
          <w:lang w:val="en-GB" w:eastAsia="ja-JP"/>
        </w:rPr>
        <w:t xml:space="preserve">(e.g. DCI 0-1/1-1) </w:t>
      </w:r>
      <w:r w:rsidRPr="00296251">
        <w:rPr>
          <w:lang w:val="en-GB" w:eastAsia="ja-JP"/>
        </w:rPr>
        <w:t>to indicate SS set group switching</w:t>
      </w:r>
      <w:r w:rsidR="005238B2" w:rsidRPr="00296251">
        <w:rPr>
          <w:lang w:val="en-GB" w:eastAsia="ja-JP"/>
        </w:rPr>
        <w:t>. Currently the explicit switching functionality can be supported using DCI 2-0</w:t>
      </w:r>
      <w:r w:rsidR="008D1C23" w:rsidRPr="00296251">
        <w:rPr>
          <w:lang w:val="en-GB" w:eastAsia="ja-JP"/>
        </w:rPr>
        <w:t>. E</w:t>
      </w:r>
      <w:r w:rsidR="005238B2" w:rsidRPr="00296251">
        <w:rPr>
          <w:lang w:val="en-GB" w:eastAsia="ja-JP"/>
        </w:rPr>
        <w:t xml:space="preserve">xtending the functionality to other scheduling DCI formats </w:t>
      </w:r>
      <w:r w:rsidR="008D1C23" w:rsidRPr="00296251">
        <w:rPr>
          <w:lang w:val="en-GB" w:eastAsia="ja-JP"/>
        </w:rPr>
        <w:t>can be considered</w:t>
      </w:r>
      <w:r w:rsidR="005238B2" w:rsidRPr="00296251">
        <w:rPr>
          <w:lang w:val="en-GB" w:eastAsia="ja-JP"/>
        </w:rPr>
        <w:t xml:space="preserve">. </w:t>
      </w:r>
    </w:p>
    <w:p w14:paraId="18F8A659" w14:textId="2CED37EE" w:rsidR="00154FA3" w:rsidRPr="00296251" w:rsidRDefault="008D1C23" w:rsidP="00296251">
      <w:pPr>
        <w:pStyle w:val="ListParagraph"/>
        <w:numPr>
          <w:ilvl w:val="1"/>
          <w:numId w:val="32"/>
        </w:numPr>
        <w:jc w:val="both"/>
        <w:rPr>
          <w:lang w:eastAsia="ja-JP"/>
        </w:rPr>
      </w:pPr>
      <w:r w:rsidRPr="00296251">
        <w:rPr>
          <w:lang w:eastAsia="ja-JP"/>
        </w:rPr>
        <w:t>Whether</w:t>
      </w:r>
      <w:r w:rsidR="005238B2" w:rsidRPr="00296251">
        <w:rPr>
          <w:lang w:eastAsia="ja-JP"/>
        </w:rPr>
        <w:t xml:space="preserve"> </w:t>
      </w:r>
      <w:r w:rsidRPr="00296251">
        <w:rPr>
          <w:lang w:eastAsia="ja-JP"/>
        </w:rPr>
        <w:t xml:space="preserve">SS set group switching can be supported for </w:t>
      </w:r>
      <w:r w:rsidR="005238B2" w:rsidRPr="00296251">
        <w:rPr>
          <w:lang w:eastAsia="ja-JP"/>
        </w:rPr>
        <w:t xml:space="preserve">FR2 </w:t>
      </w:r>
      <w:r w:rsidRPr="00296251">
        <w:rPr>
          <w:lang w:eastAsia="ja-JP"/>
        </w:rPr>
        <w:t>can be considered</w:t>
      </w:r>
      <w:r w:rsidR="005238B2" w:rsidRPr="00296251">
        <w:rPr>
          <w:lang w:eastAsia="ja-JP"/>
        </w:rPr>
        <w:t xml:space="preserve">. </w:t>
      </w:r>
      <w:r w:rsidR="00154FA3" w:rsidRPr="00296251">
        <w:rPr>
          <w:lang w:eastAsia="ja-JP"/>
        </w:rPr>
        <w:t xml:space="preserve"> </w:t>
      </w:r>
    </w:p>
    <w:p w14:paraId="400EE8C2" w14:textId="77777777" w:rsidR="00154FA3" w:rsidRDefault="00154FA3" w:rsidP="00296251">
      <w:pPr>
        <w:pStyle w:val="ListParagraph"/>
        <w:ind w:left="1440"/>
        <w:jc w:val="both"/>
        <w:rPr>
          <w:lang w:val="en-GB" w:eastAsia="ja-JP"/>
        </w:rPr>
      </w:pPr>
    </w:p>
    <w:p w14:paraId="2915EFAB" w14:textId="6ECC0A2C" w:rsidR="005238B2" w:rsidRDefault="005238B2" w:rsidP="00C44D8A">
      <w:pPr>
        <w:pStyle w:val="ListParagraph"/>
        <w:numPr>
          <w:ilvl w:val="0"/>
          <w:numId w:val="32"/>
        </w:numPr>
        <w:jc w:val="both"/>
        <w:rPr>
          <w:b/>
          <w:bCs/>
          <w:lang w:val="en-GB" w:eastAsia="ja-JP"/>
        </w:rPr>
      </w:pPr>
      <w:r w:rsidRPr="00296251">
        <w:rPr>
          <w:b/>
          <w:bCs/>
          <w:lang w:val="en-GB" w:eastAsia="ja-JP"/>
        </w:rPr>
        <w:t xml:space="preserve">Extending WUS to </w:t>
      </w:r>
      <w:r w:rsidR="00DD2036">
        <w:rPr>
          <w:b/>
          <w:bCs/>
          <w:lang w:val="en-GB" w:eastAsia="ja-JP"/>
        </w:rPr>
        <w:t xml:space="preserve">control </w:t>
      </w:r>
      <w:r w:rsidRPr="00296251">
        <w:rPr>
          <w:b/>
          <w:bCs/>
          <w:lang w:val="en-GB" w:eastAsia="ja-JP"/>
        </w:rPr>
        <w:t>short DRX</w:t>
      </w:r>
      <w:r w:rsidR="00DD2036">
        <w:rPr>
          <w:b/>
          <w:bCs/>
          <w:lang w:val="en-GB" w:eastAsia="ja-JP"/>
        </w:rPr>
        <w:t xml:space="preserve"> on durations</w:t>
      </w:r>
    </w:p>
    <w:p w14:paraId="2D1A9225" w14:textId="3A89E8E4" w:rsidR="005238B2" w:rsidRPr="00296251" w:rsidRDefault="00C44D8A" w:rsidP="00296251">
      <w:pPr>
        <w:pStyle w:val="ListParagraph"/>
        <w:numPr>
          <w:ilvl w:val="1"/>
          <w:numId w:val="32"/>
        </w:numPr>
        <w:jc w:val="both"/>
        <w:rPr>
          <w:lang w:val="en-GB" w:eastAsia="ja-JP"/>
        </w:rPr>
      </w:pPr>
      <w:r w:rsidRPr="00296251">
        <w:rPr>
          <w:lang w:val="en-GB" w:eastAsia="ja-JP"/>
        </w:rPr>
        <w:t xml:space="preserve">Currently WUS applies only to long DRX on durations only. </w:t>
      </w:r>
      <w:r w:rsidR="004E5B7D">
        <w:rPr>
          <w:lang w:val="en-GB" w:eastAsia="ja-JP"/>
        </w:rPr>
        <w:t>A</w:t>
      </w:r>
      <w:r w:rsidRPr="00296251">
        <w:rPr>
          <w:lang w:val="en-GB" w:eastAsia="ja-JP"/>
        </w:rPr>
        <w:t xml:space="preserve">llowing WUS for short DRX was discussed </w:t>
      </w:r>
      <w:r w:rsidR="004E5B7D">
        <w:rPr>
          <w:lang w:val="en-GB" w:eastAsia="ja-JP"/>
        </w:rPr>
        <w:t>in detail</w:t>
      </w:r>
      <w:r w:rsidRPr="00296251">
        <w:rPr>
          <w:lang w:val="en-GB" w:eastAsia="ja-JP"/>
        </w:rPr>
        <w:t xml:space="preserve"> for Rel-16 but </w:t>
      </w:r>
      <w:r w:rsidR="004E5B7D">
        <w:rPr>
          <w:lang w:val="en-GB" w:eastAsia="ja-JP"/>
        </w:rPr>
        <w:t xml:space="preserve">was </w:t>
      </w:r>
      <w:r w:rsidRPr="00296251">
        <w:rPr>
          <w:lang w:val="en-GB" w:eastAsia="ja-JP"/>
        </w:rPr>
        <w:t>not agreed</w:t>
      </w:r>
      <w:r w:rsidR="00926B02">
        <w:rPr>
          <w:lang w:val="en-GB" w:eastAsia="ja-JP"/>
        </w:rPr>
        <w:t>, and hence it can be considered</w:t>
      </w:r>
      <w:r w:rsidRPr="00296251">
        <w:rPr>
          <w:lang w:val="en-GB" w:eastAsia="ja-JP"/>
        </w:rPr>
        <w:t xml:space="preserve">. </w:t>
      </w:r>
    </w:p>
    <w:p w14:paraId="1F4575FC" w14:textId="77777777" w:rsidR="000916B4" w:rsidRPr="005F577B" w:rsidRDefault="000916B4" w:rsidP="000916B4">
      <w:pPr>
        <w:pStyle w:val="Heading1"/>
        <w:rPr>
          <w:lang w:val="en-US"/>
        </w:rPr>
      </w:pPr>
      <w:r w:rsidRPr="005F577B">
        <w:rPr>
          <w:lang w:val="en-US"/>
        </w:rPr>
        <w:t>Conclusion</w:t>
      </w:r>
    </w:p>
    <w:p w14:paraId="46CC1146" w14:textId="0F88D5A1" w:rsidR="000916B4" w:rsidRPr="00C437D1" w:rsidRDefault="00C666A7" w:rsidP="000916B4">
      <w:pPr>
        <w:pStyle w:val="BodyText"/>
        <w:rPr>
          <w:rFonts w:cs="Arial"/>
        </w:rPr>
      </w:pPr>
      <w:r>
        <w:rPr>
          <w:rFonts w:cs="Arial"/>
        </w:rPr>
        <w:t>We</w:t>
      </w:r>
      <w:r w:rsidR="000916B4" w:rsidRPr="00C437D1">
        <w:rPr>
          <w:rFonts w:cs="Arial"/>
        </w:rPr>
        <w:t xml:space="preserve"> </w:t>
      </w:r>
      <w:r>
        <w:rPr>
          <w:rFonts w:cs="Arial"/>
        </w:rPr>
        <w:t>propose the</w:t>
      </w:r>
      <w:r w:rsidRPr="00C437D1">
        <w:rPr>
          <w:rFonts w:cs="Arial"/>
        </w:rPr>
        <w:t xml:space="preserve"> </w:t>
      </w:r>
      <w:r w:rsidR="000916B4" w:rsidRPr="00C437D1">
        <w:rPr>
          <w:rFonts w:cs="Arial"/>
        </w:rPr>
        <w:t>following proposals</w:t>
      </w:r>
      <w:r>
        <w:rPr>
          <w:rFonts w:cs="Arial"/>
        </w:rPr>
        <w:t>.</w:t>
      </w:r>
      <w:r w:rsidR="000916B4" w:rsidRPr="00C437D1">
        <w:rPr>
          <w:rFonts w:cs="Arial"/>
        </w:rPr>
        <w:t xml:space="preserve"> </w:t>
      </w:r>
    </w:p>
    <w:bookmarkStart w:id="14" w:name="_GoBack"/>
    <w:bookmarkEnd w:id="14"/>
    <w:p w14:paraId="4E9ABB55" w14:textId="77777777" w:rsidR="00926B02" w:rsidRDefault="000916B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47731201" w:history="1">
        <w:r w:rsidR="00926B02" w:rsidRPr="00A5386D">
          <w:rPr>
            <w:rStyle w:val="Hyperlink"/>
            <w:rFonts w:cstheme="minorHAnsi"/>
            <w:noProof/>
          </w:rPr>
          <w:t>Proposal 1</w:t>
        </w:r>
        <w:r w:rsidR="00926B02">
          <w:rPr>
            <w:rFonts w:asciiTheme="minorHAnsi" w:eastAsiaTheme="minorEastAsia" w:hAnsiTheme="minorHAnsi"/>
            <w:b w:val="0"/>
            <w:noProof/>
          </w:rPr>
          <w:tab/>
        </w:r>
        <w:r w:rsidR="00926B02" w:rsidRPr="00A5386D">
          <w:rPr>
            <w:rStyle w:val="Hyperlink"/>
            <w:rFonts w:cs="Arial"/>
            <w:noProof/>
          </w:rPr>
          <w:t>As a baseline, Rel-15/16 power savings mechanisms including the following should be considered for evaluating the gain of potential Rel-17 enhancements for power savings during active time.</w:t>
        </w:r>
      </w:hyperlink>
    </w:p>
    <w:p w14:paraId="21117E01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2" w:history="1">
        <w:r w:rsidRPr="00A5386D">
          <w:rPr>
            <w:rStyle w:val="Hyperlink"/>
            <w:rFonts w:cs="Arial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Long  and short DRX and associated MAC command CEs</w:t>
        </w:r>
      </w:hyperlink>
    </w:p>
    <w:p w14:paraId="371BA2D6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3" w:history="1">
        <w:r w:rsidRPr="00A5386D">
          <w:rPr>
            <w:rStyle w:val="Hyperlink"/>
            <w:rFonts w:cs="Arial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BWP switching</w:t>
        </w:r>
      </w:hyperlink>
    </w:p>
    <w:p w14:paraId="3A42C79B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4" w:history="1">
        <w:r w:rsidRPr="00A5386D">
          <w:rPr>
            <w:rStyle w:val="Hyperlink"/>
            <w:rFonts w:cs="Arial"/>
            <w:noProof/>
          </w:rPr>
          <w:t>c.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WUS</w:t>
        </w:r>
      </w:hyperlink>
    </w:p>
    <w:p w14:paraId="2EF0534F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5" w:history="1">
        <w:r w:rsidRPr="00A5386D">
          <w:rPr>
            <w:rStyle w:val="Hyperlink"/>
            <w:rFonts w:cs="Arial"/>
            <w:noProof/>
          </w:rPr>
          <w:t>d.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Cross-slot scheduling</w:t>
        </w:r>
      </w:hyperlink>
    </w:p>
    <w:p w14:paraId="54B8DAE9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6" w:history="1">
        <w:r w:rsidRPr="00A5386D">
          <w:rPr>
            <w:rStyle w:val="Hyperlink"/>
            <w:rFonts w:cs="Arial"/>
            <w:noProof/>
          </w:rPr>
          <w:t>e.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SCell dormancy</w:t>
        </w:r>
      </w:hyperlink>
    </w:p>
    <w:p w14:paraId="52B2F4FC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7" w:history="1">
        <w:r w:rsidRPr="00A5386D">
          <w:rPr>
            <w:rStyle w:val="Hyperlink"/>
            <w:rFonts w:cs="Arial"/>
            <w:noProof/>
          </w:rPr>
          <w:t>f.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Secondary DRX</w:t>
        </w:r>
      </w:hyperlink>
    </w:p>
    <w:p w14:paraId="366D474E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8" w:history="1">
        <w:r w:rsidRPr="00A5386D">
          <w:rPr>
            <w:rStyle w:val="Hyperlink"/>
            <w:rFonts w:cs="Arial"/>
            <w:noProof/>
          </w:rPr>
          <w:t>g.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Search space set group switching</w:t>
        </w:r>
      </w:hyperlink>
    </w:p>
    <w:p w14:paraId="19555A6C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09" w:history="1">
        <w:r w:rsidRPr="00A5386D">
          <w:rPr>
            <w:rStyle w:val="Hyperlink"/>
            <w:rFonts w:cstheme="minorHAnsi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UE power savings vs. system performance/latency/overhead impact should be considered as part of evaluation of potential enhancements for power savings during active time.</w:t>
        </w:r>
      </w:hyperlink>
    </w:p>
    <w:p w14:paraId="7A7AA7F7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10" w:history="1">
        <w:r w:rsidRPr="00A5386D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It should be clarified whether a scheme evaluated for potential enhancements for power savings during active time entails an interruption or not.</w:t>
        </w:r>
      </w:hyperlink>
    </w:p>
    <w:p w14:paraId="4E8A9A8D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11" w:history="1">
        <w:r w:rsidRPr="00A5386D">
          <w:rPr>
            <w:rStyle w:val="Hyperlink"/>
            <w:rFonts w:cs="Arial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Corresponding impact on UE power savings and system performance should be included in the evaluations.</w:t>
        </w:r>
      </w:hyperlink>
    </w:p>
    <w:p w14:paraId="3657FBC0" w14:textId="77777777" w:rsidR="00926B02" w:rsidRDefault="00926B0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47731212" w:history="1">
        <w:r w:rsidRPr="00A5386D">
          <w:rPr>
            <w:rStyle w:val="Hyperlink"/>
            <w:rFonts w:cs="Arial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A5386D">
          <w:rPr>
            <w:rStyle w:val="Hyperlink"/>
            <w:rFonts w:cs="Arial"/>
            <w:noProof/>
          </w:rPr>
          <w:t>If needed, RAN4 feedback should be taken at early stage of the study.</w:t>
        </w:r>
      </w:hyperlink>
    </w:p>
    <w:p w14:paraId="62D802FB" w14:textId="6861B722" w:rsidR="000916B4" w:rsidRPr="007258DD" w:rsidRDefault="000916B4" w:rsidP="000916B4">
      <w:pPr>
        <w:pStyle w:val="BodyText"/>
      </w:pPr>
      <w:r w:rsidRPr="005F577B">
        <w:rPr>
          <w:b/>
          <w:bCs/>
        </w:rPr>
        <w:fldChar w:fldCharType="end"/>
      </w:r>
      <w:r w:rsidRPr="005F577B">
        <w:rPr>
          <w:b/>
          <w:bCs/>
        </w:rPr>
        <w:t xml:space="preserve"> </w:t>
      </w:r>
    </w:p>
    <w:p w14:paraId="13F75225" w14:textId="77777777" w:rsidR="000916B4" w:rsidRPr="005F577B" w:rsidRDefault="000916B4" w:rsidP="000916B4">
      <w:pPr>
        <w:pStyle w:val="Heading1"/>
        <w:rPr>
          <w:lang w:val="en-US"/>
        </w:rPr>
      </w:pPr>
      <w:bookmarkStart w:id="15" w:name="_In-sequence_SDU_delivery"/>
      <w:bookmarkEnd w:id="15"/>
      <w:r w:rsidRPr="005F577B">
        <w:rPr>
          <w:lang w:val="en-US"/>
        </w:rPr>
        <w:t>References</w:t>
      </w:r>
    </w:p>
    <w:p w14:paraId="61B3C55A" w14:textId="6355061D" w:rsidR="00D53263" w:rsidRPr="00585843" w:rsidRDefault="00516F33" w:rsidP="000916B4">
      <w:pPr>
        <w:pStyle w:val="references"/>
        <w:spacing w:line="240" w:lineRule="auto"/>
        <w:rPr>
          <w:rFonts w:asciiTheme="minorHAnsi" w:hAnsiTheme="minorHAnsi" w:cstheme="minorHAnsi"/>
          <w:sz w:val="20"/>
          <w:szCs w:val="22"/>
        </w:rPr>
      </w:pPr>
      <w:r w:rsidRPr="00585843">
        <w:rPr>
          <w:rFonts w:asciiTheme="minorHAnsi" w:hAnsiTheme="minorHAnsi" w:cstheme="minorHAnsi"/>
          <w:sz w:val="20"/>
          <w:szCs w:val="22"/>
        </w:rPr>
        <w:t>R1-2006669</w:t>
      </w:r>
      <w:r w:rsidRPr="00585843">
        <w:rPr>
          <w:rFonts w:asciiTheme="minorHAnsi" w:hAnsiTheme="minorHAnsi" w:cstheme="minorHAnsi"/>
          <w:sz w:val="20"/>
          <w:szCs w:val="22"/>
        </w:rPr>
        <w:tab/>
        <w:t>Evaluation of UE power saving schemes</w:t>
      </w:r>
      <w:r w:rsidRPr="00585843" w:rsidDel="00516F33">
        <w:rPr>
          <w:rFonts w:asciiTheme="minorHAnsi" w:hAnsiTheme="minorHAnsi" w:cstheme="minorHAnsi"/>
          <w:sz w:val="20"/>
          <w:szCs w:val="22"/>
        </w:rPr>
        <w:t xml:space="preserve"> </w:t>
      </w:r>
      <w:r w:rsidR="00FD0FC2" w:rsidRPr="00585843">
        <w:rPr>
          <w:rFonts w:asciiTheme="minorHAnsi" w:hAnsiTheme="minorHAnsi" w:cstheme="minorHAnsi"/>
          <w:sz w:val="20"/>
          <w:szCs w:val="22"/>
        </w:rPr>
        <w:t>, Ericsson, RAN1-102e, August</w:t>
      </w:r>
      <w:r w:rsidR="00562DEC" w:rsidRPr="00585843">
        <w:rPr>
          <w:rFonts w:asciiTheme="minorHAnsi" w:hAnsiTheme="minorHAnsi" w:cstheme="minorHAnsi"/>
          <w:sz w:val="20"/>
          <w:szCs w:val="22"/>
        </w:rPr>
        <w:t xml:space="preserve"> 17-28, 2020.</w:t>
      </w:r>
    </w:p>
    <w:sectPr w:rsidR="00D53263" w:rsidRPr="0058584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E6A30" w14:textId="77777777" w:rsidR="006B0345" w:rsidRDefault="006B0345">
      <w:r>
        <w:separator/>
      </w:r>
    </w:p>
  </w:endnote>
  <w:endnote w:type="continuationSeparator" w:id="0">
    <w:p w14:paraId="4A2D1E9D" w14:textId="77777777" w:rsidR="006B0345" w:rsidRDefault="006B0345">
      <w:r>
        <w:continuationSeparator/>
      </w:r>
    </w:p>
  </w:endnote>
  <w:endnote w:type="continuationNotice" w:id="1">
    <w:p w14:paraId="4C8E0D2B" w14:textId="77777777" w:rsidR="006B0345" w:rsidRDefault="006B03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EA5AE3" w:rsidRDefault="00EA5AE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4E6F5" w14:textId="77777777" w:rsidR="006B0345" w:rsidRDefault="006B0345">
      <w:r>
        <w:separator/>
      </w:r>
    </w:p>
  </w:footnote>
  <w:footnote w:type="continuationSeparator" w:id="0">
    <w:p w14:paraId="65415AAA" w14:textId="77777777" w:rsidR="006B0345" w:rsidRDefault="006B0345">
      <w:r>
        <w:continuationSeparator/>
      </w:r>
    </w:p>
  </w:footnote>
  <w:footnote w:type="continuationNotice" w:id="1">
    <w:p w14:paraId="11624AE2" w14:textId="77777777" w:rsidR="006B0345" w:rsidRDefault="006B03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EA5AE3" w:rsidRDefault="00EA5A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8A0649"/>
    <w:multiLevelType w:val="hybridMultilevel"/>
    <w:tmpl w:val="31E8E5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50DE8"/>
    <w:multiLevelType w:val="hybridMultilevel"/>
    <w:tmpl w:val="55D654A6"/>
    <w:lvl w:ilvl="0" w:tplc="2250D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77625E0"/>
    <w:multiLevelType w:val="hybridMultilevel"/>
    <w:tmpl w:val="6DCA533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ED0093"/>
    <w:multiLevelType w:val="hybridMultilevel"/>
    <w:tmpl w:val="5E94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7447A"/>
    <w:multiLevelType w:val="hybridMultilevel"/>
    <w:tmpl w:val="3D3484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050DE"/>
    <w:multiLevelType w:val="hybridMultilevel"/>
    <w:tmpl w:val="72B859F8"/>
    <w:lvl w:ilvl="0" w:tplc="09CC57F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2559F9"/>
    <w:multiLevelType w:val="hybridMultilevel"/>
    <w:tmpl w:val="B0263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1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C67C7"/>
    <w:multiLevelType w:val="hybridMultilevel"/>
    <w:tmpl w:val="6DFCE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3147B55"/>
    <w:multiLevelType w:val="hybridMultilevel"/>
    <w:tmpl w:val="259E73CA"/>
    <w:lvl w:ilvl="0" w:tplc="5FC808C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177B8"/>
    <w:multiLevelType w:val="hybridMultilevel"/>
    <w:tmpl w:val="53681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6649FB"/>
    <w:multiLevelType w:val="hybridMultilevel"/>
    <w:tmpl w:val="3A0AE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8905E1"/>
    <w:multiLevelType w:val="hybridMultilevel"/>
    <w:tmpl w:val="7E8C6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F06A1"/>
    <w:multiLevelType w:val="hybridMultilevel"/>
    <w:tmpl w:val="DD106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0E74B7"/>
    <w:multiLevelType w:val="hybridMultilevel"/>
    <w:tmpl w:val="9A9E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E079A"/>
    <w:multiLevelType w:val="hybridMultilevel"/>
    <w:tmpl w:val="AC441F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F2A6915"/>
    <w:multiLevelType w:val="hybridMultilevel"/>
    <w:tmpl w:val="CC508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577B7B"/>
    <w:multiLevelType w:val="hybridMultilevel"/>
    <w:tmpl w:val="D1FE8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14"/>
  </w:num>
  <w:num w:numId="5">
    <w:abstractNumId w:val="16"/>
  </w:num>
  <w:num w:numId="6">
    <w:abstractNumId w:val="21"/>
  </w:num>
  <w:num w:numId="7">
    <w:abstractNumId w:val="4"/>
  </w:num>
  <w:num w:numId="8">
    <w:abstractNumId w:val="5"/>
  </w:num>
  <w:num w:numId="9">
    <w:abstractNumId w:val="3"/>
  </w:num>
  <w:num w:numId="10">
    <w:abstractNumId w:val="29"/>
  </w:num>
  <w:num w:numId="11">
    <w:abstractNumId w:val="10"/>
  </w:num>
  <w:num w:numId="12">
    <w:abstractNumId w:val="26"/>
  </w:num>
  <w:num w:numId="13">
    <w:abstractNumId w:val="17"/>
  </w:num>
  <w:num w:numId="14">
    <w:abstractNumId w:val="11"/>
  </w:num>
  <w:num w:numId="15">
    <w:abstractNumId w:val="18"/>
  </w:num>
  <w:num w:numId="16">
    <w:abstractNumId w:val="9"/>
  </w:num>
  <w:num w:numId="17">
    <w:abstractNumId w:val="12"/>
  </w:num>
  <w:num w:numId="18">
    <w:abstractNumId w:val="2"/>
  </w:num>
  <w:num w:numId="19">
    <w:abstractNumId w:val="22"/>
  </w:num>
  <w:num w:numId="20">
    <w:abstractNumId w:val="15"/>
  </w:num>
  <w:num w:numId="21">
    <w:abstractNumId w:val="20"/>
  </w:num>
  <w:num w:numId="22">
    <w:abstractNumId w:val="1"/>
  </w:num>
  <w:num w:numId="23">
    <w:abstractNumId w:val="27"/>
  </w:num>
  <w:num w:numId="24">
    <w:abstractNumId w:val="19"/>
  </w:num>
  <w:num w:numId="25">
    <w:abstractNumId w:val="25"/>
  </w:num>
  <w:num w:numId="26">
    <w:abstractNumId w:val="6"/>
  </w:num>
  <w:num w:numId="27">
    <w:abstractNumId w:val="17"/>
  </w:num>
  <w:num w:numId="28">
    <w:abstractNumId w:val="11"/>
  </w:num>
  <w:num w:numId="29">
    <w:abstractNumId w:val="28"/>
  </w:num>
  <w:num w:numId="30">
    <w:abstractNumId w:val="11"/>
  </w:num>
  <w:num w:numId="31">
    <w:abstractNumId w:val="23"/>
  </w:num>
  <w:num w:numId="32">
    <w:abstractNumId w:val="7"/>
  </w:num>
  <w:num w:numId="33">
    <w:abstractNumId w:val="24"/>
  </w:num>
  <w:num w:numId="3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0CC"/>
    <w:rsid w:val="000006E1"/>
    <w:rsid w:val="00000D76"/>
    <w:rsid w:val="000024D9"/>
    <w:rsid w:val="00002624"/>
    <w:rsid w:val="00002A37"/>
    <w:rsid w:val="00003C91"/>
    <w:rsid w:val="0000564C"/>
    <w:rsid w:val="00006446"/>
    <w:rsid w:val="00006896"/>
    <w:rsid w:val="00007B58"/>
    <w:rsid w:val="00007CDC"/>
    <w:rsid w:val="000108BC"/>
    <w:rsid w:val="000117D5"/>
    <w:rsid w:val="00011B28"/>
    <w:rsid w:val="00014351"/>
    <w:rsid w:val="00015D15"/>
    <w:rsid w:val="00017D1F"/>
    <w:rsid w:val="00020257"/>
    <w:rsid w:val="000202D0"/>
    <w:rsid w:val="00020351"/>
    <w:rsid w:val="000226E2"/>
    <w:rsid w:val="00024085"/>
    <w:rsid w:val="000246CC"/>
    <w:rsid w:val="0002564D"/>
    <w:rsid w:val="00025ECA"/>
    <w:rsid w:val="00032126"/>
    <w:rsid w:val="000325B8"/>
    <w:rsid w:val="000329DC"/>
    <w:rsid w:val="0003320A"/>
    <w:rsid w:val="00034C15"/>
    <w:rsid w:val="00036BA1"/>
    <w:rsid w:val="00037200"/>
    <w:rsid w:val="0003730C"/>
    <w:rsid w:val="0003767B"/>
    <w:rsid w:val="00037C92"/>
    <w:rsid w:val="00037EE8"/>
    <w:rsid w:val="000422E2"/>
    <w:rsid w:val="00042F22"/>
    <w:rsid w:val="000444EF"/>
    <w:rsid w:val="00044A5D"/>
    <w:rsid w:val="00045798"/>
    <w:rsid w:val="00050925"/>
    <w:rsid w:val="00052A07"/>
    <w:rsid w:val="000531E0"/>
    <w:rsid w:val="000534E3"/>
    <w:rsid w:val="0005583C"/>
    <w:rsid w:val="0005606A"/>
    <w:rsid w:val="00057117"/>
    <w:rsid w:val="000605CD"/>
    <w:rsid w:val="00061081"/>
    <w:rsid w:val="000615B5"/>
    <w:rsid w:val="000616E7"/>
    <w:rsid w:val="000646EE"/>
    <w:rsid w:val="0006487E"/>
    <w:rsid w:val="00065E1A"/>
    <w:rsid w:val="000672F6"/>
    <w:rsid w:val="000710D2"/>
    <w:rsid w:val="0007257D"/>
    <w:rsid w:val="00073BAB"/>
    <w:rsid w:val="00075E4F"/>
    <w:rsid w:val="0007761F"/>
    <w:rsid w:val="00077E5F"/>
    <w:rsid w:val="0008036A"/>
    <w:rsid w:val="0008060D"/>
    <w:rsid w:val="000807D7"/>
    <w:rsid w:val="00081AE6"/>
    <w:rsid w:val="00081C2C"/>
    <w:rsid w:val="000829FF"/>
    <w:rsid w:val="00083519"/>
    <w:rsid w:val="000847F4"/>
    <w:rsid w:val="000855EB"/>
    <w:rsid w:val="00085B52"/>
    <w:rsid w:val="000866F2"/>
    <w:rsid w:val="0009009F"/>
    <w:rsid w:val="0009126D"/>
    <w:rsid w:val="00091557"/>
    <w:rsid w:val="000916B4"/>
    <w:rsid w:val="000924C1"/>
    <w:rsid w:val="000924F0"/>
    <w:rsid w:val="00093474"/>
    <w:rsid w:val="0009365F"/>
    <w:rsid w:val="0009510F"/>
    <w:rsid w:val="00095494"/>
    <w:rsid w:val="00095BF2"/>
    <w:rsid w:val="00095CCA"/>
    <w:rsid w:val="000A0D14"/>
    <w:rsid w:val="000A0DB2"/>
    <w:rsid w:val="000A119B"/>
    <w:rsid w:val="000A1B7B"/>
    <w:rsid w:val="000A1E1A"/>
    <w:rsid w:val="000A56F2"/>
    <w:rsid w:val="000A7CBB"/>
    <w:rsid w:val="000B0099"/>
    <w:rsid w:val="000B0936"/>
    <w:rsid w:val="000B2719"/>
    <w:rsid w:val="000B2D59"/>
    <w:rsid w:val="000B3270"/>
    <w:rsid w:val="000B3A8F"/>
    <w:rsid w:val="000B3EBD"/>
    <w:rsid w:val="000B4A2C"/>
    <w:rsid w:val="000B4AB9"/>
    <w:rsid w:val="000B58C3"/>
    <w:rsid w:val="000B5ED2"/>
    <w:rsid w:val="000B61E9"/>
    <w:rsid w:val="000B6842"/>
    <w:rsid w:val="000C165A"/>
    <w:rsid w:val="000C17F1"/>
    <w:rsid w:val="000C20CF"/>
    <w:rsid w:val="000C2E19"/>
    <w:rsid w:val="000C3DDE"/>
    <w:rsid w:val="000C4827"/>
    <w:rsid w:val="000C72A9"/>
    <w:rsid w:val="000C7C5B"/>
    <w:rsid w:val="000D0388"/>
    <w:rsid w:val="000D05A0"/>
    <w:rsid w:val="000D0D07"/>
    <w:rsid w:val="000D17EB"/>
    <w:rsid w:val="000D3A57"/>
    <w:rsid w:val="000D4797"/>
    <w:rsid w:val="000E0527"/>
    <w:rsid w:val="000E1E92"/>
    <w:rsid w:val="000E2347"/>
    <w:rsid w:val="000E2789"/>
    <w:rsid w:val="000E3DEC"/>
    <w:rsid w:val="000E4C84"/>
    <w:rsid w:val="000E5CA8"/>
    <w:rsid w:val="000E61C1"/>
    <w:rsid w:val="000E7CEE"/>
    <w:rsid w:val="000F06D6"/>
    <w:rsid w:val="000F0944"/>
    <w:rsid w:val="000F09F8"/>
    <w:rsid w:val="000F0EB1"/>
    <w:rsid w:val="000F1106"/>
    <w:rsid w:val="000F3801"/>
    <w:rsid w:val="000F3A55"/>
    <w:rsid w:val="000F3BE9"/>
    <w:rsid w:val="000F3D76"/>
    <w:rsid w:val="000F3DD1"/>
    <w:rsid w:val="000F3F6C"/>
    <w:rsid w:val="000F4A9D"/>
    <w:rsid w:val="000F5232"/>
    <w:rsid w:val="000F5ED4"/>
    <w:rsid w:val="000F6DF3"/>
    <w:rsid w:val="000F7525"/>
    <w:rsid w:val="000F7708"/>
    <w:rsid w:val="001005FF"/>
    <w:rsid w:val="001011D9"/>
    <w:rsid w:val="00101BDD"/>
    <w:rsid w:val="0010369D"/>
    <w:rsid w:val="00103D1F"/>
    <w:rsid w:val="001062E7"/>
    <w:rsid w:val="001062FB"/>
    <w:rsid w:val="001063E6"/>
    <w:rsid w:val="001072DF"/>
    <w:rsid w:val="00110635"/>
    <w:rsid w:val="00111391"/>
    <w:rsid w:val="00113CF4"/>
    <w:rsid w:val="00114920"/>
    <w:rsid w:val="00115222"/>
    <w:rsid w:val="001153EA"/>
    <w:rsid w:val="00115643"/>
    <w:rsid w:val="00116765"/>
    <w:rsid w:val="00116B27"/>
    <w:rsid w:val="001201BE"/>
    <w:rsid w:val="001219F5"/>
    <w:rsid w:val="00121A20"/>
    <w:rsid w:val="00122D5B"/>
    <w:rsid w:val="00123204"/>
    <w:rsid w:val="0012377F"/>
    <w:rsid w:val="00124314"/>
    <w:rsid w:val="00126B4A"/>
    <w:rsid w:val="001313C7"/>
    <w:rsid w:val="00132FD0"/>
    <w:rsid w:val="001344C0"/>
    <w:rsid w:val="001346FA"/>
    <w:rsid w:val="00135252"/>
    <w:rsid w:val="00137AB5"/>
    <w:rsid w:val="00137F0B"/>
    <w:rsid w:val="001428BB"/>
    <w:rsid w:val="00142CD0"/>
    <w:rsid w:val="00143E5C"/>
    <w:rsid w:val="00145BE0"/>
    <w:rsid w:val="00146D4F"/>
    <w:rsid w:val="00147247"/>
    <w:rsid w:val="00151307"/>
    <w:rsid w:val="00151E23"/>
    <w:rsid w:val="001526E0"/>
    <w:rsid w:val="00152730"/>
    <w:rsid w:val="00153107"/>
    <w:rsid w:val="00154255"/>
    <w:rsid w:val="00154B2D"/>
    <w:rsid w:val="00154FA3"/>
    <w:rsid w:val="001551B5"/>
    <w:rsid w:val="00156018"/>
    <w:rsid w:val="001565B0"/>
    <w:rsid w:val="00160F4A"/>
    <w:rsid w:val="001620CB"/>
    <w:rsid w:val="00162846"/>
    <w:rsid w:val="001659C1"/>
    <w:rsid w:val="001666E2"/>
    <w:rsid w:val="00171CD3"/>
    <w:rsid w:val="00173A8E"/>
    <w:rsid w:val="0017502C"/>
    <w:rsid w:val="0017722F"/>
    <w:rsid w:val="001775EF"/>
    <w:rsid w:val="00177713"/>
    <w:rsid w:val="00177EC3"/>
    <w:rsid w:val="001813D5"/>
    <w:rsid w:val="0018143F"/>
    <w:rsid w:val="001814AD"/>
    <w:rsid w:val="00181FF8"/>
    <w:rsid w:val="001821E1"/>
    <w:rsid w:val="00182A83"/>
    <w:rsid w:val="00182D59"/>
    <w:rsid w:val="0018405A"/>
    <w:rsid w:val="00184145"/>
    <w:rsid w:val="00184B7D"/>
    <w:rsid w:val="001855E9"/>
    <w:rsid w:val="00190AC1"/>
    <w:rsid w:val="001918C5"/>
    <w:rsid w:val="0019341A"/>
    <w:rsid w:val="00193F06"/>
    <w:rsid w:val="0019705D"/>
    <w:rsid w:val="00197DF9"/>
    <w:rsid w:val="001A0E85"/>
    <w:rsid w:val="001A1987"/>
    <w:rsid w:val="001A1C27"/>
    <w:rsid w:val="001A2564"/>
    <w:rsid w:val="001A4FB5"/>
    <w:rsid w:val="001A5088"/>
    <w:rsid w:val="001A6173"/>
    <w:rsid w:val="001A6CBA"/>
    <w:rsid w:val="001A7556"/>
    <w:rsid w:val="001B0D97"/>
    <w:rsid w:val="001B23D1"/>
    <w:rsid w:val="001B389F"/>
    <w:rsid w:val="001B3EE1"/>
    <w:rsid w:val="001B402D"/>
    <w:rsid w:val="001B5640"/>
    <w:rsid w:val="001B5A5D"/>
    <w:rsid w:val="001B5C27"/>
    <w:rsid w:val="001C1CE5"/>
    <w:rsid w:val="001C22C8"/>
    <w:rsid w:val="001C2790"/>
    <w:rsid w:val="001C2C7D"/>
    <w:rsid w:val="001C3D2A"/>
    <w:rsid w:val="001C3FDC"/>
    <w:rsid w:val="001C4287"/>
    <w:rsid w:val="001C7367"/>
    <w:rsid w:val="001D2FA0"/>
    <w:rsid w:val="001D4BE7"/>
    <w:rsid w:val="001D51BA"/>
    <w:rsid w:val="001D53DD"/>
    <w:rsid w:val="001D53E7"/>
    <w:rsid w:val="001D560E"/>
    <w:rsid w:val="001D6342"/>
    <w:rsid w:val="001D6D53"/>
    <w:rsid w:val="001D74BD"/>
    <w:rsid w:val="001D7F4F"/>
    <w:rsid w:val="001E0CBD"/>
    <w:rsid w:val="001E19FF"/>
    <w:rsid w:val="001E2737"/>
    <w:rsid w:val="001E2B04"/>
    <w:rsid w:val="001E3775"/>
    <w:rsid w:val="001E3EEF"/>
    <w:rsid w:val="001E44AD"/>
    <w:rsid w:val="001E4A14"/>
    <w:rsid w:val="001E58E2"/>
    <w:rsid w:val="001E5BF3"/>
    <w:rsid w:val="001E6242"/>
    <w:rsid w:val="001E6721"/>
    <w:rsid w:val="001E7AED"/>
    <w:rsid w:val="001F3916"/>
    <w:rsid w:val="001F391B"/>
    <w:rsid w:val="001F53EB"/>
    <w:rsid w:val="001F54C5"/>
    <w:rsid w:val="001F5FE0"/>
    <w:rsid w:val="001F662C"/>
    <w:rsid w:val="001F6803"/>
    <w:rsid w:val="001F7074"/>
    <w:rsid w:val="00200490"/>
    <w:rsid w:val="00201DBB"/>
    <w:rsid w:val="00201F3A"/>
    <w:rsid w:val="00203F96"/>
    <w:rsid w:val="0020473F"/>
    <w:rsid w:val="002069B2"/>
    <w:rsid w:val="00206F1E"/>
    <w:rsid w:val="00207FA3"/>
    <w:rsid w:val="00211C5D"/>
    <w:rsid w:val="00214DA8"/>
    <w:rsid w:val="00215423"/>
    <w:rsid w:val="002158FA"/>
    <w:rsid w:val="00215B39"/>
    <w:rsid w:val="00220600"/>
    <w:rsid w:val="002224DB"/>
    <w:rsid w:val="00222D2A"/>
    <w:rsid w:val="00223FCB"/>
    <w:rsid w:val="00224B61"/>
    <w:rsid w:val="002252C3"/>
    <w:rsid w:val="00225C54"/>
    <w:rsid w:val="0022753D"/>
    <w:rsid w:val="00230765"/>
    <w:rsid w:val="00230D18"/>
    <w:rsid w:val="002319E4"/>
    <w:rsid w:val="002339BD"/>
    <w:rsid w:val="00235632"/>
    <w:rsid w:val="00235872"/>
    <w:rsid w:val="002365F5"/>
    <w:rsid w:val="00241395"/>
    <w:rsid w:val="0024153B"/>
    <w:rsid w:val="00241559"/>
    <w:rsid w:val="00241E92"/>
    <w:rsid w:val="002435B3"/>
    <w:rsid w:val="0024512B"/>
    <w:rsid w:val="002458EB"/>
    <w:rsid w:val="0024609A"/>
    <w:rsid w:val="002500C8"/>
    <w:rsid w:val="00254331"/>
    <w:rsid w:val="00255108"/>
    <w:rsid w:val="00257543"/>
    <w:rsid w:val="00260954"/>
    <w:rsid w:val="00260D12"/>
    <w:rsid w:val="002617E7"/>
    <w:rsid w:val="00262C13"/>
    <w:rsid w:val="00264228"/>
    <w:rsid w:val="00264334"/>
    <w:rsid w:val="0026473E"/>
    <w:rsid w:val="00266214"/>
    <w:rsid w:val="00267C83"/>
    <w:rsid w:val="0027016A"/>
    <w:rsid w:val="00271335"/>
    <w:rsid w:val="0027144F"/>
    <w:rsid w:val="00271813"/>
    <w:rsid w:val="00271F3A"/>
    <w:rsid w:val="00273278"/>
    <w:rsid w:val="0027357C"/>
    <w:rsid w:val="002736FB"/>
    <w:rsid w:val="002737F4"/>
    <w:rsid w:val="0027403B"/>
    <w:rsid w:val="002752B7"/>
    <w:rsid w:val="00275ABF"/>
    <w:rsid w:val="0028033D"/>
    <w:rsid w:val="002805F5"/>
    <w:rsid w:val="00280743"/>
    <w:rsid w:val="00280751"/>
    <w:rsid w:val="00281F61"/>
    <w:rsid w:val="0028280A"/>
    <w:rsid w:val="0028372F"/>
    <w:rsid w:val="00286ACD"/>
    <w:rsid w:val="002872C5"/>
    <w:rsid w:val="0028758B"/>
    <w:rsid w:val="0028782E"/>
    <w:rsid w:val="00287838"/>
    <w:rsid w:val="002907B5"/>
    <w:rsid w:val="002912C1"/>
    <w:rsid w:val="00291559"/>
    <w:rsid w:val="0029295B"/>
    <w:rsid w:val="00292E3A"/>
    <w:rsid w:val="00292EB7"/>
    <w:rsid w:val="00295B2E"/>
    <w:rsid w:val="00295EA4"/>
    <w:rsid w:val="00296227"/>
    <w:rsid w:val="00296251"/>
    <w:rsid w:val="00296F44"/>
    <w:rsid w:val="0029711C"/>
    <w:rsid w:val="0029777D"/>
    <w:rsid w:val="00297A68"/>
    <w:rsid w:val="002A0258"/>
    <w:rsid w:val="002A055E"/>
    <w:rsid w:val="002A152E"/>
    <w:rsid w:val="002A1D4E"/>
    <w:rsid w:val="002A2869"/>
    <w:rsid w:val="002A3E1D"/>
    <w:rsid w:val="002A4FE0"/>
    <w:rsid w:val="002A54D3"/>
    <w:rsid w:val="002A612F"/>
    <w:rsid w:val="002A6F7B"/>
    <w:rsid w:val="002B1770"/>
    <w:rsid w:val="002B24D6"/>
    <w:rsid w:val="002B2937"/>
    <w:rsid w:val="002B2ECE"/>
    <w:rsid w:val="002B3310"/>
    <w:rsid w:val="002B39DD"/>
    <w:rsid w:val="002B472D"/>
    <w:rsid w:val="002C02E2"/>
    <w:rsid w:val="002C06F4"/>
    <w:rsid w:val="002C1A40"/>
    <w:rsid w:val="002C1C98"/>
    <w:rsid w:val="002C301C"/>
    <w:rsid w:val="002C3A3E"/>
    <w:rsid w:val="002C3BBB"/>
    <w:rsid w:val="002C41E6"/>
    <w:rsid w:val="002C5CE4"/>
    <w:rsid w:val="002C6C20"/>
    <w:rsid w:val="002D071A"/>
    <w:rsid w:val="002D34B2"/>
    <w:rsid w:val="002D48B0"/>
    <w:rsid w:val="002D58C8"/>
    <w:rsid w:val="002D5B37"/>
    <w:rsid w:val="002D6B7A"/>
    <w:rsid w:val="002D7637"/>
    <w:rsid w:val="002E0646"/>
    <w:rsid w:val="002E17F2"/>
    <w:rsid w:val="002E2ABC"/>
    <w:rsid w:val="002E7CAE"/>
    <w:rsid w:val="002F0A6D"/>
    <w:rsid w:val="002F1129"/>
    <w:rsid w:val="002F1392"/>
    <w:rsid w:val="002F17B5"/>
    <w:rsid w:val="002F2045"/>
    <w:rsid w:val="002F2588"/>
    <w:rsid w:val="002F2771"/>
    <w:rsid w:val="002F3134"/>
    <w:rsid w:val="002F37A9"/>
    <w:rsid w:val="002F787A"/>
    <w:rsid w:val="002F7F21"/>
    <w:rsid w:val="00300522"/>
    <w:rsid w:val="00301CE6"/>
    <w:rsid w:val="0030256B"/>
    <w:rsid w:val="00302DE7"/>
    <w:rsid w:val="00302EFE"/>
    <w:rsid w:val="003037B9"/>
    <w:rsid w:val="003038C2"/>
    <w:rsid w:val="0030501F"/>
    <w:rsid w:val="00305C15"/>
    <w:rsid w:val="00305C55"/>
    <w:rsid w:val="00305FDD"/>
    <w:rsid w:val="00306CC0"/>
    <w:rsid w:val="00307A44"/>
    <w:rsid w:val="00307AF2"/>
    <w:rsid w:val="00307B03"/>
    <w:rsid w:val="00307BA1"/>
    <w:rsid w:val="00311702"/>
    <w:rsid w:val="00311B9B"/>
    <w:rsid w:val="00311E82"/>
    <w:rsid w:val="00312B36"/>
    <w:rsid w:val="00313FD6"/>
    <w:rsid w:val="003143BD"/>
    <w:rsid w:val="00315363"/>
    <w:rsid w:val="003159D4"/>
    <w:rsid w:val="00315A44"/>
    <w:rsid w:val="00315FA3"/>
    <w:rsid w:val="003168AB"/>
    <w:rsid w:val="003203ED"/>
    <w:rsid w:val="003208CF"/>
    <w:rsid w:val="0032209E"/>
    <w:rsid w:val="0032221A"/>
    <w:rsid w:val="0032224B"/>
    <w:rsid w:val="00322C9F"/>
    <w:rsid w:val="00323909"/>
    <w:rsid w:val="00324D23"/>
    <w:rsid w:val="00325152"/>
    <w:rsid w:val="00331751"/>
    <w:rsid w:val="003317D3"/>
    <w:rsid w:val="00331E66"/>
    <w:rsid w:val="00334009"/>
    <w:rsid w:val="00334579"/>
    <w:rsid w:val="00335858"/>
    <w:rsid w:val="003358A9"/>
    <w:rsid w:val="00336BDA"/>
    <w:rsid w:val="00342BD7"/>
    <w:rsid w:val="00346366"/>
    <w:rsid w:val="00346DB5"/>
    <w:rsid w:val="00346DDD"/>
    <w:rsid w:val="003477B1"/>
    <w:rsid w:val="003479F0"/>
    <w:rsid w:val="00357380"/>
    <w:rsid w:val="00357413"/>
    <w:rsid w:val="003602D9"/>
    <w:rsid w:val="003604CE"/>
    <w:rsid w:val="00360653"/>
    <w:rsid w:val="00360831"/>
    <w:rsid w:val="0036336E"/>
    <w:rsid w:val="00364257"/>
    <w:rsid w:val="00370E1F"/>
    <w:rsid w:val="00370E47"/>
    <w:rsid w:val="00372D36"/>
    <w:rsid w:val="00374063"/>
    <w:rsid w:val="003742AC"/>
    <w:rsid w:val="00375A97"/>
    <w:rsid w:val="00377117"/>
    <w:rsid w:val="00377CE1"/>
    <w:rsid w:val="0038058D"/>
    <w:rsid w:val="003816D9"/>
    <w:rsid w:val="00381CEC"/>
    <w:rsid w:val="0038355F"/>
    <w:rsid w:val="003853AB"/>
    <w:rsid w:val="00385BF0"/>
    <w:rsid w:val="003907C9"/>
    <w:rsid w:val="0039130E"/>
    <w:rsid w:val="0039358B"/>
    <w:rsid w:val="003939FF"/>
    <w:rsid w:val="00396182"/>
    <w:rsid w:val="00397046"/>
    <w:rsid w:val="003A0531"/>
    <w:rsid w:val="003A2223"/>
    <w:rsid w:val="003A23CE"/>
    <w:rsid w:val="003A2A0F"/>
    <w:rsid w:val="003A45A1"/>
    <w:rsid w:val="003A5B0A"/>
    <w:rsid w:val="003A6524"/>
    <w:rsid w:val="003A6BAC"/>
    <w:rsid w:val="003A70A4"/>
    <w:rsid w:val="003A7EF3"/>
    <w:rsid w:val="003B159C"/>
    <w:rsid w:val="003B369F"/>
    <w:rsid w:val="003B36A3"/>
    <w:rsid w:val="003B37F0"/>
    <w:rsid w:val="003B3BCC"/>
    <w:rsid w:val="003B452A"/>
    <w:rsid w:val="003B4F7E"/>
    <w:rsid w:val="003B64BB"/>
    <w:rsid w:val="003B7401"/>
    <w:rsid w:val="003B7FE5"/>
    <w:rsid w:val="003C057E"/>
    <w:rsid w:val="003C094B"/>
    <w:rsid w:val="003C0AC3"/>
    <w:rsid w:val="003C11C8"/>
    <w:rsid w:val="003C2702"/>
    <w:rsid w:val="003C3C24"/>
    <w:rsid w:val="003C545A"/>
    <w:rsid w:val="003C66E7"/>
    <w:rsid w:val="003C6927"/>
    <w:rsid w:val="003C7457"/>
    <w:rsid w:val="003C749D"/>
    <w:rsid w:val="003C7806"/>
    <w:rsid w:val="003C7932"/>
    <w:rsid w:val="003D109F"/>
    <w:rsid w:val="003D2478"/>
    <w:rsid w:val="003D324C"/>
    <w:rsid w:val="003D39DE"/>
    <w:rsid w:val="003D3C45"/>
    <w:rsid w:val="003D5B1F"/>
    <w:rsid w:val="003D5D59"/>
    <w:rsid w:val="003D678D"/>
    <w:rsid w:val="003E15FA"/>
    <w:rsid w:val="003E2835"/>
    <w:rsid w:val="003E55E4"/>
    <w:rsid w:val="003E6CCF"/>
    <w:rsid w:val="003E6D20"/>
    <w:rsid w:val="003E74E3"/>
    <w:rsid w:val="003E788B"/>
    <w:rsid w:val="003F00D7"/>
    <w:rsid w:val="003F05C7"/>
    <w:rsid w:val="003F1356"/>
    <w:rsid w:val="003F1F9D"/>
    <w:rsid w:val="003F286E"/>
    <w:rsid w:val="003F2CD4"/>
    <w:rsid w:val="003F3442"/>
    <w:rsid w:val="003F5C32"/>
    <w:rsid w:val="003F6BBE"/>
    <w:rsid w:val="003F7860"/>
    <w:rsid w:val="0040000E"/>
    <w:rsid w:val="004000AB"/>
    <w:rsid w:val="004000E8"/>
    <w:rsid w:val="00400C00"/>
    <w:rsid w:val="004018C8"/>
    <w:rsid w:val="0040198E"/>
    <w:rsid w:val="00402E2B"/>
    <w:rsid w:val="00403808"/>
    <w:rsid w:val="004049D7"/>
    <w:rsid w:val="0040512B"/>
    <w:rsid w:val="00405CA5"/>
    <w:rsid w:val="0040665B"/>
    <w:rsid w:val="00407610"/>
    <w:rsid w:val="00407CD3"/>
    <w:rsid w:val="00410134"/>
    <w:rsid w:val="004105CD"/>
    <w:rsid w:val="00410B72"/>
    <w:rsid w:val="00410F18"/>
    <w:rsid w:val="00410FD0"/>
    <w:rsid w:val="004112F6"/>
    <w:rsid w:val="0041263E"/>
    <w:rsid w:val="00413833"/>
    <w:rsid w:val="00413AAC"/>
    <w:rsid w:val="00413E92"/>
    <w:rsid w:val="004147B2"/>
    <w:rsid w:val="00414DA4"/>
    <w:rsid w:val="00414E9F"/>
    <w:rsid w:val="00415282"/>
    <w:rsid w:val="00415608"/>
    <w:rsid w:val="00420F55"/>
    <w:rsid w:val="00421105"/>
    <w:rsid w:val="00422AA4"/>
    <w:rsid w:val="0042391B"/>
    <w:rsid w:val="004242F4"/>
    <w:rsid w:val="0042475A"/>
    <w:rsid w:val="00425871"/>
    <w:rsid w:val="00425F46"/>
    <w:rsid w:val="00427248"/>
    <w:rsid w:val="004274DA"/>
    <w:rsid w:val="00430CF4"/>
    <w:rsid w:val="00431EF9"/>
    <w:rsid w:val="00432397"/>
    <w:rsid w:val="00432ECF"/>
    <w:rsid w:val="004342BA"/>
    <w:rsid w:val="00437447"/>
    <w:rsid w:val="00440002"/>
    <w:rsid w:val="00441A92"/>
    <w:rsid w:val="00441F0E"/>
    <w:rsid w:val="004431DC"/>
    <w:rsid w:val="00444F56"/>
    <w:rsid w:val="00446488"/>
    <w:rsid w:val="004468F7"/>
    <w:rsid w:val="00446E27"/>
    <w:rsid w:val="004502C3"/>
    <w:rsid w:val="004517AA"/>
    <w:rsid w:val="00451BD8"/>
    <w:rsid w:val="00452CAC"/>
    <w:rsid w:val="00453CBE"/>
    <w:rsid w:val="004559EF"/>
    <w:rsid w:val="00455D73"/>
    <w:rsid w:val="0045696E"/>
    <w:rsid w:val="00457565"/>
    <w:rsid w:val="00457B71"/>
    <w:rsid w:val="0046156A"/>
    <w:rsid w:val="00462C3E"/>
    <w:rsid w:val="00465E07"/>
    <w:rsid w:val="004669E2"/>
    <w:rsid w:val="00467D0C"/>
    <w:rsid w:val="004708A7"/>
    <w:rsid w:val="00470C31"/>
    <w:rsid w:val="00471794"/>
    <w:rsid w:val="00471826"/>
    <w:rsid w:val="00471CED"/>
    <w:rsid w:val="00471DE0"/>
    <w:rsid w:val="004734D0"/>
    <w:rsid w:val="0047556B"/>
    <w:rsid w:val="00475ECD"/>
    <w:rsid w:val="00476E12"/>
    <w:rsid w:val="00477768"/>
    <w:rsid w:val="00480694"/>
    <w:rsid w:val="004815E7"/>
    <w:rsid w:val="00485612"/>
    <w:rsid w:val="004857FC"/>
    <w:rsid w:val="0048699D"/>
    <w:rsid w:val="00491229"/>
    <w:rsid w:val="004914DB"/>
    <w:rsid w:val="00492BC5"/>
    <w:rsid w:val="00493BBB"/>
    <w:rsid w:val="00493CE6"/>
    <w:rsid w:val="00495A9A"/>
    <w:rsid w:val="004964F1"/>
    <w:rsid w:val="00497D1A"/>
    <w:rsid w:val="004A0226"/>
    <w:rsid w:val="004A16BC"/>
    <w:rsid w:val="004A1974"/>
    <w:rsid w:val="004A27B8"/>
    <w:rsid w:val="004A2B94"/>
    <w:rsid w:val="004A6F7C"/>
    <w:rsid w:val="004A7AF6"/>
    <w:rsid w:val="004A7CFC"/>
    <w:rsid w:val="004B0F55"/>
    <w:rsid w:val="004B10CF"/>
    <w:rsid w:val="004B1503"/>
    <w:rsid w:val="004B258F"/>
    <w:rsid w:val="004B3EF4"/>
    <w:rsid w:val="004B432B"/>
    <w:rsid w:val="004B4629"/>
    <w:rsid w:val="004B5617"/>
    <w:rsid w:val="004B6F6A"/>
    <w:rsid w:val="004B75ED"/>
    <w:rsid w:val="004B7C0C"/>
    <w:rsid w:val="004C3898"/>
    <w:rsid w:val="004C4846"/>
    <w:rsid w:val="004C5459"/>
    <w:rsid w:val="004C7F90"/>
    <w:rsid w:val="004D07A6"/>
    <w:rsid w:val="004D30D7"/>
    <w:rsid w:val="004D36B1"/>
    <w:rsid w:val="004D494C"/>
    <w:rsid w:val="004D7EBD"/>
    <w:rsid w:val="004E2680"/>
    <w:rsid w:val="004E28F9"/>
    <w:rsid w:val="004E3BA7"/>
    <w:rsid w:val="004E462E"/>
    <w:rsid w:val="004E48B0"/>
    <w:rsid w:val="004E56DC"/>
    <w:rsid w:val="004E5B7D"/>
    <w:rsid w:val="004E76F4"/>
    <w:rsid w:val="004F08B6"/>
    <w:rsid w:val="004F0B4E"/>
    <w:rsid w:val="004F0B6C"/>
    <w:rsid w:val="004F1E48"/>
    <w:rsid w:val="004F2078"/>
    <w:rsid w:val="004F4449"/>
    <w:rsid w:val="004F4DA3"/>
    <w:rsid w:val="004F7D0A"/>
    <w:rsid w:val="00501A2D"/>
    <w:rsid w:val="00501CCC"/>
    <w:rsid w:val="00504DFD"/>
    <w:rsid w:val="0050544E"/>
    <w:rsid w:val="005058EE"/>
    <w:rsid w:val="00505C53"/>
    <w:rsid w:val="00506557"/>
    <w:rsid w:val="0050677A"/>
    <w:rsid w:val="005108A7"/>
    <w:rsid w:val="005108D8"/>
    <w:rsid w:val="00510A58"/>
    <w:rsid w:val="005111DD"/>
    <w:rsid w:val="005116F9"/>
    <w:rsid w:val="00511A09"/>
    <w:rsid w:val="00511BA8"/>
    <w:rsid w:val="005126B9"/>
    <w:rsid w:val="00514599"/>
    <w:rsid w:val="005153A7"/>
    <w:rsid w:val="00516F33"/>
    <w:rsid w:val="00517F46"/>
    <w:rsid w:val="005219CF"/>
    <w:rsid w:val="00522436"/>
    <w:rsid w:val="00522F12"/>
    <w:rsid w:val="005238B2"/>
    <w:rsid w:val="005239A7"/>
    <w:rsid w:val="00526B4D"/>
    <w:rsid w:val="00527AD4"/>
    <w:rsid w:val="00530383"/>
    <w:rsid w:val="0053109D"/>
    <w:rsid w:val="00531864"/>
    <w:rsid w:val="00531AC1"/>
    <w:rsid w:val="00532A46"/>
    <w:rsid w:val="0053450F"/>
    <w:rsid w:val="00534B59"/>
    <w:rsid w:val="00536759"/>
    <w:rsid w:val="00536E7A"/>
    <w:rsid w:val="00537C62"/>
    <w:rsid w:val="005408E8"/>
    <w:rsid w:val="00541165"/>
    <w:rsid w:val="0054301E"/>
    <w:rsid w:val="00544E67"/>
    <w:rsid w:val="00545156"/>
    <w:rsid w:val="00546970"/>
    <w:rsid w:val="00550B21"/>
    <w:rsid w:val="00551F48"/>
    <w:rsid w:val="005535F6"/>
    <w:rsid w:val="00553D00"/>
    <w:rsid w:val="0055428D"/>
    <w:rsid w:val="00554E19"/>
    <w:rsid w:val="00556108"/>
    <w:rsid w:val="0056121F"/>
    <w:rsid w:val="00562DEC"/>
    <w:rsid w:val="00564838"/>
    <w:rsid w:val="00565F54"/>
    <w:rsid w:val="005667B2"/>
    <w:rsid w:val="005674C6"/>
    <w:rsid w:val="00570B31"/>
    <w:rsid w:val="00571CE0"/>
    <w:rsid w:val="00572505"/>
    <w:rsid w:val="00572869"/>
    <w:rsid w:val="00572E9E"/>
    <w:rsid w:val="00573A96"/>
    <w:rsid w:val="00575CB9"/>
    <w:rsid w:val="00576755"/>
    <w:rsid w:val="00576C81"/>
    <w:rsid w:val="00576E1E"/>
    <w:rsid w:val="0058170A"/>
    <w:rsid w:val="00582337"/>
    <w:rsid w:val="005824C0"/>
    <w:rsid w:val="00582809"/>
    <w:rsid w:val="005830F8"/>
    <w:rsid w:val="005833BB"/>
    <w:rsid w:val="00585843"/>
    <w:rsid w:val="00585BDB"/>
    <w:rsid w:val="005867A1"/>
    <w:rsid w:val="0058798C"/>
    <w:rsid w:val="005900FA"/>
    <w:rsid w:val="00590580"/>
    <w:rsid w:val="0059325C"/>
    <w:rsid w:val="005935A4"/>
    <w:rsid w:val="005948C2"/>
    <w:rsid w:val="00595DCA"/>
    <w:rsid w:val="0059664E"/>
    <w:rsid w:val="00596A1E"/>
    <w:rsid w:val="0059779B"/>
    <w:rsid w:val="00597B36"/>
    <w:rsid w:val="005A209A"/>
    <w:rsid w:val="005A41E7"/>
    <w:rsid w:val="005A5565"/>
    <w:rsid w:val="005A662D"/>
    <w:rsid w:val="005B1409"/>
    <w:rsid w:val="005B35D7"/>
    <w:rsid w:val="005B392A"/>
    <w:rsid w:val="005B3AA3"/>
    <w:rsid w:val="005B6347"/>
    <w:rsid w:val="005B6F83"/>
    <w:rsid w:val="005C1534"/>
    <w:rsid w:val="005C74FB"/>
    <w:rsid w:val="005C7BF8"/>
    <w:rsid w:val="005D0091"/>
    <w:rsid w:val="005D0449"/>
    <w:rsid w:val="005D088D"/>
    <w:rsid w:val="005D1602"/>
    <w:rsid w:val="005D2DF8"/>
    <w:rsid w:val="005D3E59"/>
    <w:rsid w:val="005D62C8"/>
    <w:rsid w:val="005D7E02"/>
    <w:rsid w:val="005E2888"/>
    <w:rsid w:val="005E385F"/>
    <w:rsid w:val="005E4416"/>
    <w:rsid w:val="005E45A0"/>
    <w:rsid w:val="005E4ABD"/>
    <w:rsid w:val="005E5B81"/>
    <w:rsid w:val="005F289A"/>
    <w:rsid w:val="005F2CB1"/>
    <w:rsid w:val="005F3025"/>
    <w:rsid w:val="005F36AC"/>
    <w:rsid w:val="005F379E"/>
    <w:rsid w:val="005F54E8"/>
    <w:rsid w:val="005F55E6"/>
    <w:rsid w:val="005F618C"/>
    <w:rsid w:val="005F6634"/>
    <w:rsid w:val="005F70BD"/>
    <w:rsid w:val="005F77FF"/>
    <w:rsid w:val="006000AE"/>
    <w:rsid w:val="00601008"/>
    <w:rsid w:val="0060283C"/>
    <w:rsid w:val="00604F14"/>
    <w:rsid w:val="006053B5"/>
    <w:rsid w:val="006068DA"/>
    <w:rsid w:val="00610031"/>
    <w:rsid w:val="006113C6"/>
    <w:rsid w:val="006117F5"/>
    <w:rsid w:val="00611B83"/>
    <w:rsid w:val="00611F42"/>
    <w:rsid w:val="00613257"/>
    <w:rsid w:val="006134A2"/>
    <w:rsid w:val="00620A71"/>
    <w:rsid w:val="00620D80"/>
    <w:rsid w:val="00622F9B"/>
    <w:rsid w:val="006234A6"/>
    <w:rsid w:val="00623EDB"/>
    <w:rsid w:val="00624790"/>
    <w:rsid w:val="0062651F"/>
    <w:rsid w:val="00630001"/>
    <w:rsid w:val="006311B3"/>
    <w:rsid w:val="0063257C"/>
    <w:rsid w:val="0063284C"/>
    <w:rsid w:val="0063317A"/>
    <w:rsid w:val="00634BF9"/>
    <w:rsid w:val="00636398"/>
    <w:rsid w:val="006368D3"/>
    <w:rsid w:val="00636BEE"/>
    <w:rsid w:val="006377EC"/>
    <w:rsid w:val="0064059F"/>
    <w:rsid w:val="006405F7"/>
    <w:rsid w:val="0064151F"/>
    <w:rsid w:val="00641533"/>
    <w:rsid w:val="006417D6"/>
    <w:rsid w:val="006419B3"/>
    <w:rsid w:val="0064208D"/>
    <w:rsid w:val="006425C5"/>
    <w:rsid w:val="00642B4A"/>
    <w:rsid w:val="00643475"/>
    <w:rsid w:val="0064348E"/>
    <w:rsid w:val="0064396A"/>
    <w:rsid w:val="00643ECD"/>
    <w:rsid w:val="006441B2"/>
    <w:rsid w:val="0064624E"/>
    <w:rsid w:val="00650239"/>
    <w:rsid w:val="00650AB9"/>
    <w:rsid w:val="006537CA"/>
    <w:rsid w:val="00653F0A"/>
    <w:rsid w:val="006550E3"/>
    <w:rsid w:val="00655733"/>
    <w:rsid w:val="00655ACD"/>
    <w:rsid w:val="00656A92"/>
    <w:rsid w:val="00656DDE"/>
    <w:rsid w:val="0066011D"/>
    <w:rsid w:val="006601DF"/>
    <w:rsid w:val="006607C0"/>
    <w:rsid w:val="006613A6"/>
    <w:rsid w:val="006617B9"/>
    <w:rsid w:val="00661AF3"/>
    <w:rsid w:val="006627A2"/>
    <w:rsid w:val="006634E6"/>
    <w:rsid w:val="00665390"/>
    <w:rsid w:val="006655EE"/>
    <w:rsid w:val="00666C63"/>
    <w:rsid w:val="00667EE7"/>
    <w:rsid w:val="00670922"/>
    <w:rsid w:val="00670BE1"/>
    <w:rsid w:val="0067187B"/>
    <w:rsid w:val="00671D94"/>
    <w:rsid w:val="0067218F"/>
    <w:rsid w:val="00672F24"/>
    <w:rsid w:val="006741F2"/>
    <w:rsid w:val="00674A1C"/>
    <w:rsid w:val="00674C6E"/>
    <w:rsid w:val="00674CC3"/>
    <w:rsid w:val="00675C72"/>
    <w:rsid w:val="006771F9"/>
    <w:rsid w:val="006776D7"/>
    <w:rsid w:val="006805C3"/>
    <w:rsid w:val="00681003"/>
    <w:rsid w:val="006817C9"/>
    <w:rsid w:val="00682882"/>
    <w:rsid w:val="0068336D"/>
    <w:rsid w:val="00683ECE"/>
    <w:rsid w:val="00685B8A"/>
    <w:rsid w:val="006867AF"/>
    <w:rsid w:val="006879E3"/>
    <w:rsid w:val="00687BB7"/>
    <w:rsid w:val="006905C1"/>
    <w:rsid w:val="00692A15"/>
    <w:rsid w:val="00693C97"/>
    <w:rsid w:val="00695FC2"/>
    <w:rsid w:val="00696343"/>
    <w:rsid w:val="00696949"/>
    <w:rsid w:val="00696C81"/>
    <w:rsid w:val="00697052"/>
    <w:rsid w:val="006A1BF9"/>
    <w:rsid w:val="006A46FB"/>
    <w:rsid w:val="006A5876"/>
    <w:rsid w:val="006A5E28"/>
    <w:rsid w:val="006A6173"/>
    <w:rsid w:val="006A697B"/>
    <w:rsid w:val="006A7AFF"/>
    <w:rsid w:val="006B0345"/>
    <w:rsid w:val="006B03DD"/>
    <w:rsid w:val="006B0B4A"/>
    <w:rsid w:val="006B1106"/>
    <w:rsid w:val="006B1816"/>
    <w:rsid w:val="006B2099"/>
    <w:rsid w:val="006B4DA1"/>
    <w:rsid w:val="006B50CF"/>
    <w:rsid w:val="006B519D"/>
    <w:rsid w:val="006B6186"/>
    <w:rsid w:val="006C03B8"/>
    <w:rsid w:val="006C0F8E"/>
    <w:rsid w:val="006C1885"/>
    <w:rsid w:val="006C2237"/>
    <w:rsid w:val="006C2404"/>
    <w:rsid w:val="006C5013"/>
    <w:rsid w:val="006C5405"/>
    <w:rsid w:val="006C5EC9"/>
    <w:rsid w:val="006C6059"/>
    <w:rsid w:val="006C6158"/>
    <w:rsid w:val="006C645C"/>
    <w:rsid w:val="006C665B"/>
    <w:rsid w:val="006C7522"/>
    <w:rsid w:val="006D018B"/>
    <w:rsid w:val="006D18E6"/>
    <w:rsid w:val="006D241F"/>
    <w:rsid w:val="006D2DE6"/>
    <w:rsid w:val="006D6F08"/>
    <w:rsid w:val="006D7918"/>
    <w:rsid w:val="006D7C63"/>
    <w:rsid w:val="006E0138"/>
    <w:rsid w:val="006E062C"/>
    <w:rsid w:val="006E1C82"/>
    <w:rsid w:val="006E28B7"/>
    <w:rsid w:val="006E2A9B"/>
    <w:rsid w:val="006E2ADB"/>
    <w:rsid w:val="006E3310"/>
    <w:rsid w:val="006E45F7"/>
    <w:rsid w:val="006E4E39"/>
    <w:rsid w:val="006E5345"/>
    <w:rsid w:val="006E565E"/>
    <w:rsid w:val="006E673D"/>
    <w:rsid w:val="006E69BD"/>
    <w:rsid w:val="006E7D3B"/>
    <w:rsid w:val="006F1B70"/>
    <w:rsid w:val="006F2835"/>
    <w:rsid w:val="006F2B57"/>
    <w:rsid w:val="006F2F3B"/>
    <w:rsid w:val="006F31E9"/>
    <w:rsid w:val="006F341D"/>
    <w:rsid w:val="006F3CDE"/>
    <w:rsid w:val="006F4261"/>
    <w:rsid w:val="006F58D4"/>
    <w:rsid w:val="006F63EE"/>
    <w:rsid w:val="006F6582"/>
    <w:rsid w:val="006F6BB0"/>
    <w:rsid w:val="006F7E64"/>
    <w:rsid w:val="00701D58"/>
    <w:rsid w:val="007026D7"/>
    <w:rsid w:val="0070346E"/>
    <w:rsid w:val="00704113"/>
    <w:rsid w:val="00704EDB"/>
    <w:rsid w:val="00705D44"/>
    <w:rsid w:val="00706101"/>
    <w:rsid w:val="00706CE6"/>
    <w:rsid w:val="00707072"/>
    <w:rsid w:val="00707D61"/>
    <w:rsid w:val="00707EA8"/>
    <w:rsid w:val="007115AE"/>
    <w:rsid w:val="00712287"/>
    <w:rsid w:val="00712772"/>
    <w:rsid w:val="00713BBF"/>
    <w:rsid w:val="0071471E"/>
    <w:rsid w:val="0071479F"/>
    <w:rsid w:val="007148D3"/>
    <w:rsid w:val="00715943"/>
    <w:rsid w:val="00715B9A"/>
    <w:rsid w:val="00716480"/>
    <w:rsid w:val="00717050"/>
    <w:rsid w:val="00717095"/>
    <w:rsid w:val="007174C8"/>
    <w:rsid w:val="00720FEE"/>
    <w:rsid w:val="00721A1C"/>
    <w:rsid w:val="00721E0B"/>
    <w:rsid w:val="00722B7A"/>
    <w:rsid w:val="00722C77"/>
    <w:rsid w:val="00722DD5"/>
    <w:rsid w:val="007257D0"/>
    <w:rsid w:val="0072644D"/>
    <w:rsid w:val="00726EA6"/>
    <w:rsid w:val="00727208"/>
    <w:rsid w:val="00727680"/>
    <w:rsid w:val="007277B9"/>
    <w:rsid w:val="00727E84"/>
    <w:rsid w:val="00730193"/>
    <w:rsid w:val="00730BBB"/>
    <w:rsid w:val="00732DDA"/>
    <w:rsid w:val="0073303E"/>
    <w:rsid w:val="007348B1"/>
    <w:rsid w:val="00734D22"/>
    <w:rsid w:val="007362A6"/>
    <w:rsid w:val="00736D7D"/>
    <w:rsid w:val="00740E58"/>
    <w:rsid w:val="00742F55"/>
    <w:rsid w:val="007445A0"/>
    <w:rsid w:val="0074524B"/>
    <w:rsid w:val="007458CA"/>
    <w:rsid w:val="00745B66"/>
    <w:rsid w:val="00746094"/>
    <w:rsid w:val="00747D8B"/>
    <w:rsid w:val="00751228"/>
    <w:rsid w:val="00752E85"/>
    <w:rsid w:val="00753F82"/>
    <w:rsid w:val="00754D37"/>
    <w:rsid w:val="00755D38"/>
    <w:rsid w:val="0075616E"/>
    <w:rsid w:val="007571E1"/>
    <w:rsid w:val="007574E8"/>
    <w:rsid w:val="007576D6"/>
    <w:rsid w:val="007604B2"/>
    <w:rsid w:val="00760530"/>
    <w:rsid w:val="0076094F"/>
    <w:rsid w:val="00760C8B"/>
    <w:rsid w:val="007618C0"/>
    <w:rsid w:val="00764100"/>
    <w:rsid w:val="00764765"/>
    <w:rsid w:val="00765281"/>
    <w:rsid w:val="00765FBC"/>
    <w:rsid w:val="00766183"/>
    <w:rsid w:val="007663FC"/>
    <w:rsid w:val="007668F8"/>
    <w:rsid w:val="00766BAD"/>
    <w:rsid w:val="0077103C"/>
    <w:rsid w:val="007729A2"/>
    <w:rsid w:val="007755F2"/>
    <w:rsid w:val="00776971"/>
    <w:rsid w:val="007770E1"/>
    <w:rsid w:val="007777A2"/>
    <w:rsid w:val="007808F0"/>
    <w:rsid w:val="00780A80"/>
    <w:rsid w:val="00780C43"/>
    <w:rsid w:val="00780E4B"/>
    <w:rsid w:val="0078177E"/>
    <w:rsid w:val="0078304C"/>
    <w:rsid w:val="007831B9"/>
    <w:rsid w:val="00783673"/>
    <w:rsid w:val="00785490"/>
    <w:rsid w:val="00790166"/>
    <w:rsid w:val="00791908"/>
    <w:rsid w:val="007925EA"/>
    <w:rsid w:val="00792C2F"/>
    <w:rsid w:val="00793CD8"/>
    <w:rsid w:val="0079566C"/>
    <w:rsid w:val="00795C92"/>
    <w:rsid w:val="00796231"/>
    <w:rsid w:val="00796E0F"/>
    <w:rsid w:val="007A1CB3"/>
    <w:rsid w:val="007A2767"/>
    <w:rsid w:val="007A2B67"/>
    <w:rsid w:val="007A306F"/>
    <w:rsid w:val="007A42E1"/>
    <w:rsid w:val="007A43A6"/>
    <w:rsid w:val="007A47FE"/>
    <w:rsid w:val="007A58A6"/>
    <w:rsid w:val="007A5A7F"/>
    <w:rsid w:val="007A5BED"/>
    <w:rsid w:val="007A64D8"/>
    <w:rsid w:val="007A668F"/>
    <w:rsid w:val="007A711D"/>
    <w:rsid w:val="007A74C9"/>
    <w:rsid w:val="007B040C"/>
    <w:rsid w:val="007B38D4"/>
    <w:rsid w:val="007B3D2D"/>
    <w:rsid w:val="007B50AE"/>
    <w:rsid w:val="007B51DF"/>
    <w:rsid w:val="007B58F4"/>
    <w:rsid w:val="007B7914"/>
    <w:rsid w:val="007C05DD"/>
    <w:rsid w:val="007C0975"/>
    <w:rsid w:val="007C25C9"/>
    <w:rsid w:val="007C3355"/>
    <w:rsid w:val="007C3D18"/>
    <w:rsid w:val="007C3E03"/>
    <w:rsid w:val="007C4DBD"/>
    <w:rsid w:val="007C4FAF"/>
    <w:rsid w:val="007C5413"/>
    <w:rsid w:val="007C6072"/>
    <w:rsid w:val="007C60BF"/>
    <w:rsid w:val="007C660C"/>
    <w:rsid w:val="007C6A07"/>
    <w:rsid w:val="007C75A1"/>
    <w:rsid w:val="007C77A5"/>
    <w:rsid w:val="007D04E5"/>
    <w:rsid w:val="007D0C10"/>
    <w:rsid w:val="007D2434"/>
    <w:rsid w:val="007D5901"/>
    <w:rsid w:val="007D7526"/>
    <w:rsid w:val="007E2B7F"/>
    <w:rsid w:val="007E2BB8"/>
    <w:rsid w:val="007E3A54"/>
    <w:rsid w:val="007E4610"/>
    <w:rsid w:val="007E461D"/>
    <w:rsid w:val="007E4715"/>
    <w:rsid w:val="007E48EA"/>
    <w:rsid w:val="007E505B"/>
    <w:rsid w:val="007E5EC3"/>
    <w:rsid w:val="007E63B9"/>
    <w:rsid w:val="007E7091"/>
    <w:rsid w:val="007E72A1"/>
    <w:rsid w:val="007F2BC9"/>
    <w:rsid w:val="007F31F6"/>
    <w:rsid w:val="007F35BD"/>
    <w:rsid w:val="007F3A39"/>
    <w:rsid w:val="007F4C4E"/>
    <w:rsid w:val="007F55BB"/>
    <w:rsid w:val="007F6E1C"/>
    <w:rsid w:val="00800645"/>
    <w:rsid w:val="008006D4"/>
    <w:rsid w:val="00802184"/>
    <w:rsid w:val="00802C0E"/>
    <w:rsid w:val="00802F5A"/>
    <w:rsid w:val="00803FAE"/>
    <w:rsid w:val="0080605F"/>
    <w:rsid w:val="008075E6"/>
    <w:rsid w:val="00807786"/>
    <w:rsid w:val="0081016D"/>
    <w:rsid w:val="00811F4A"/>
    <w:rsid w:val="00811FCB"/>
    <w:rsid w:val="00812652"/>
    <w:rsid w:val="008158D6"/>
    <w:rsid w:val="0081621A"/>
    <w:rsid w:val="008165F1"/>
    <w:rsid w:val="00817196"/>
    <w:rsid w:val="008201D0"/>
    <w:rsid w:val="00820C91"/>
    <w:rsid w:val="0082107E"/>
    <w:rsid w:val="008229DF"/>
    <w:rsid w:val="008235DB"/>
    <w:rsid w:val="008241B9"/>
    <w:rsid w:val="0082434E"/>
    <w:rsid w:val="00824AB4"/>
    <w:rsid w:val="00825C42"/>
    <w:rsid w:val="00825D25"/>
    <w:rsid w:val="00826EC8"/>
    <w:rsid w:val="00827D6F"/>
    <w:rsid w:val="00830EF8"/>
    <w:rsid w:val="0083100E"/>
    <w:rsid w:val="00831A13"/>
    <w:rsid w:val="00832B98"/>
    <w:rsid w:val="00832F73"/>
    <w:rsid w:val="00833C18"/>
    <w:rsid w:val="00835213"/>
    <w:rsid w:val="00835F53"/>
    <w:rsid w:val="00836FF1"/>
    <w:rsid w:val="008376AC"/>
    <w:rsid w:val="00843099"/>
    <w:rsid w:val="008438E0"/>
    <w:rsid w:val="008444E8"/>
    <w:rsid w:val="00844B58"/>
    <w:rsid w:val="00844E80"/>
    <w:rsid w:val="00845BB2"/>
    <w:rsid w:val="00846B07"/>
    <w:rsid w:val="00846FE7"/>
    <w:rsid w:val="00847FA0"/>
    <w:rsid w:val="00850F69"/>
    <w:rsid w:val="00851163"/>
    <w:rsid w:val="00853F95"/>
    <w:rsid w:val="0085548D"/>
    <w:rsid w:val="008565D8"/>
    <w:rsid w:val="00856911"/>
    <w:rsid w:val="00864123"/>
    <w:rsid w:val="00866846"/>
    <w:rsid w:val="0086756D"/>
    <w:rsid w:val="008677FD"/>
    <w:rsid w:val="008706D4"/>
    <w:rsid w:val="00870AE6"/>
    <w:rsid w:val="00870F8A"/>
    <w:rsid w:val="008719A4"/>
    <w:rsid w:val="00871B7D"/>
    <w:rsid w:val="00871D23"/>
    <w:rsid w:val="00873135"/>
    <w:rsid w:val="00873A11"/>
    <w:rsid w:val="00874312"/>
    <w:rsid w:val="0087437C"/>
    <w:rsid w:val="00874A66"/>
    <w:rsid w:val="00875CD7"/>
    <w:rsid w:val="00876B4D"/>
    <w:rsid w:val="00877F18"/>
    <w:rsid w:val="0088091D"/>
    <w:rsid w:val="00883EEE"/>
    <w:rsid w:val="008878D9"/>
    <w:rsid w:val="00890D0E"/>
    <w:rsid w:val="0089155F"/>
    <w:rsid w:val="00891B2F"/>
    <w:rsid w:val="008924CF"/>
    <w:rsid w:val="008927C6"/>
    <w:rsid w:val="008941E3"/>
    <w:rsid w:val="00894A88"/>
    <w:rsid w:val="00894DA4"/>
    <w:rsid w:val="00895386"/>
    <w:rsid w:val="00895E92"/>
    <w:rsid w:val="0089606D"/>
    <w:rsid w:val="0089609E"/>
    <w:rsid w:val="00896802"/>
    <w:rsid w:val="00897C63"/>
    <w:rsid w:val="008A0CAB"/>
    <w:rsid w:val="008A21FF"/>
    <w:rsid w:val="008A2CE2"/>
    <w:rsid w:val="008A2FD4"/>
    <w:rsid w:val="008A30AC"/>
    <w:rsid w:val="008A39F3"/>
    <w:rsid w:val="008A3BD9"/>
    <w:rsid w:val="008A44B8"/>
    <w:rsid w:val="008A4C95"/>
    <w:rsid w:val="008A51A8"/>
    <w:rsid w:val="008A54C7"/>
    <w:rsid w:val="008A77D8"/>
    <w:rsid w:val="008A77E7"/>
    <w:rsid w:val="008A7DDF"/>
    <w:rsid w:val="008B0483"/>
    <w:rsid w:val="008B120C"/>
    <w:rsid w:val="008B1B17"/>
    <w:rsid w:val="008B25AA"/>
    <w:rsid w:val="008B51A0"/>
    <w:rsid w:val="008B592A"/>
    <w:rsid w:val="008B7694"/>
    <w:rsid w:val="008B7B5C"/>
    <w:rsid w:val="008C04EB"/>
    <w:rsid w:val="008C0C99"/>
    <w:rsid w:val="008C178E"/>
    <w:rsid w:val="008C1F07"/>
    <w:rsid w:val="008C2017"/>
    <w:rsid w:val="008C3152"/>
    <w:rsid w:val="008C3401"/>
    <w:rsid w:val="008C37FC"/>
    <w:rsid w:val="008C3971"/>
    <w:rsid w:val="008C3A15"/>
    <w:rsid w:val="008C45EB"/>
    <w:rsid w:val="008C4958"/>
    <w:rsid w:val="008C4B87"/>
    <w:rsid w:val="008C4BAA"/>
    <w:rsid w:val="008C6AE8"/>
    <w:rsid w:val="008C7573"/>
    <w:rsid w:val="008D00A5"/>
    <w:rsid w:val="008D1C23"/>
    <w:rsid w:val="008D34F1"/>
    <w:rsid w:val="008D39D8"/>
    <w:rsid w:val="008D4817"/>
    <w:rsid w:val="008D554A"/>
    <w:rsid w:val="008D5A91"/>
    <w:rsid w:val="008D6A5A"/>
    <w:rsid w:val="008D6D1A"/>
    <w:rsid w:val="008E065E"/>
    <w:rsid w:val="008E0927"/>
    <w:rsid w:val="008E1909"/>
    <w:rsid w:val="008E2EF3"/>
    <w:rsid w:val="008E434C"/>
    <w:rsid w:val="008E4BFB"/>
    <w:rsid w:val="008E52FA"/>
    <w:rsid w:val="008E636B"/>
    <w:rsid w:val="008E654C"/>
    <w:rsid w:val="008F1C4E"/>
    <w:rsid w:val="008F1EAB"/>
    <w:rsid w:val="008F33DC"/>
    <w:rsid w:val="008F3F15"/>
    <w:rsid w:val="008F477F"/>
    <w:rsid w:val="008F52E7"/>
    <w:rsid w:val="008F720D"/>
    <w:rsid w:val="00900249"/>
    <w:rsid w:val="00900501"/>
    <w:rsid w:val="00900588"/>
    <w:rsid w:val="00901ECD"/>
    <w:rsid w:val="00902350"/>
    <w:rsid w:val="00902743"/>
    <w:rsid w:val="0090319B"/>
    <w:rsid w:val="0090336B"/>
    <w:rsid w:val="009053AA"/>
    <w:rsid w:val="0090659D"/>
    <w:rsid w:val="00906939"/>
    <w:rsid w:val="00906A36"/>
    <w:rsid w:val="00910B7D"/>
    <w:rsid w:val="00911DFB"/>
    <w:rsid w:val="00912C5A"/>
    <w:rsid w:val="009131BC"/>
    <w:rsid w:val="009139D9"/>
    <w:rsid w:val="00914AD8"/>
    <w:rsid w:val="00915395"/>
    <w:rsid w:val="00915F59"/>
    <w:rsid w:val="00916079"/>
    <w:rsid w:val="00917B42"/>
    <w:rsid w:val="00917C78"/>
    <w:rsid w:val="00917CE9"/>
    <w:rsid w:val="00920BF2"/>
    <w:rsid w:val="00921ED1"/>
    <w:rsid w:val="00922010"/>
    <w:rsid w:val="009221A5"/>
    <w:rsid w:val="009234AE"/>
    <w:rsid w:val="0092393B"/>
    <w:rsid w:val="00926B02"/>
    <w:rsid w:val="00926C08"/>
    <w:rsid w:val="00930E42"/>
    <w:rsid w:val="00931BD9"/>
    <w:rsid w:val="00932C1F"/>
    <w:rsid w:val="00935DB5"/>
    <w:rsid w:val="009368F3"/>
    <w:rsid w:val="00937D60"/>
    <w:rsid w:val="00941636"/>
    <w:rsid w:val="00942602"/>
    <w:rsid w:val="00942B73"/>
    <w:rsid w:val="00942B90"/>
    <w:rsid w:val="00943742"/>
    <w:rsid w:val="00945C05"/>
    <w:rsid w:val="00946945"/>
    <w:rsid w:val="00947653"/>
    <w:rsid w:val="00947713"/>
    <w:rsid w:val="00950300"/>
    <w:rsid w:val="00950DE7"/>
    <w:rsid w:val="009511A8"/>
    <w:rsid w:val="00952029"/>
    <w:rsid w:val="009520EB"/>
    <w:rsid w:val="00952B2A"/>
    <w:rsid w:val="00952CA4"/>
    <w:rsid w:val="00953920"/>
    <w:rsid w:val="00953D47"/>
    <w:rsid w:val="0095681E"/>
    <w:rsid w:val="009572D4"/>
    <w:rsid w:val="00957B20"/>
    <w:rsid w:val="009605EE"/>
    <w:rsid w:val="00960AF1"/>
    <w:rsid w:val="0096163F"/>
    <w:rsid w:val="00961921"/>
    <w:rsid w:val="00963C6D"/>
    <w:rsid w:val="0096430A"/>
    <w:rsid w:val="00964B75"/>
    <w:rsid w:val="0096554B"/>
    <w:rsid w:val="0096584A"/>
    <w:rsid w:val="0096609C"/>
    <w:rsid w:val="0096673F"/>
    <w:rsid w:val="00966C30"/>
    <w:rsid w:val="009670AC"/>
    <w:rsid w:val="0097143B"/>
    <w:rsid w:val="00971F08"/>
    <w:rsid w:val="00972DDD"/>
    <w:rsid w:val="00974F10"/>
    <w:rsid w:val="0097589B"/>
    <w:rsid w:val="00975B3F"/>
    <w:rsid w:val="0097603D"/>
    <w:rsid w:val="00976294"/>
    <w:rsid w:val="00976949"/>
    <w:rsid w:val="00980477"/>
    <w:rsid w:val="009824F2"/>
    <w:rsid w:val="00983C1F"/>
    <w:rsid w:val="00985253"/>
    <w:rsid w:val="009853B3"/>
    <w:rsid w:val="00985F60"/>
    <w:rsid w:val="00990630"/>
    <w:rsid w:val="00991761"/>
    <w:rsid w:val="00992EDD"/>
    <w:rsid w:val="00993B37"/>
    <w:rsid w:val="00994DCA"/>
    <w:rsid w:val="009960EC"/>
    <w:rsid w:val="009970DD"/>
    <w:rsid w:val="009A0508"/>
    <w:rsid w:val="009A0FBA"/>
    <w:rsid w:val="009A1601"/>
    <w:rsid w:val="009A3B16"/>
    <w:rsid w:val="009A3BB6"/>
    <w:rsid w:val="009A3E7E"/>
    <w:rsid w:val="009A462D"/>
    <w:rsid w:val="009A4AF5"/>
    <w:rsid w:val="009A5BAA"/>
    <w:rsid w:val="009A5CBA"/>
    <w:rsid w:val="009A7C45"/>
    <w:rsid w:val="009B072B"/>
    <w:rsid w:val="009B0BE6"/>
    <w:rsid w:val="009B1F30"/>
    <w:rsid w:val="009B3AC2"/>
    <w:rsid w:val="009B3FE7"/>
    <w:rsid w:val="009B4DF4"/>
    <w:rsid w:val="009B564E"/>
    <w:rsid w:val="009B7047"/>
    <w:rsid w:val="009B712B"/>
    <w:rsid w:val="009B7E87"/>
    <w:rsid w:val="009C0169"/>
    <w:rsid w:val="009C0FA9"/>
    <w:rsid w:val="009C151D"/>
    <w:rsid w:val="009C2D3D"/>
    <w:rsid w:val="009C319A"/>
    <w:rsid w:val="009C403E"/>
    <w:rsid w:val="009C458D"/>
    <w:rsid w:val="009C4D81"/>
    <w:rsid w:val="009C7F09"/>
    <w:rsid w:val="009D1F2B"/>
    <w:rsid w:val="009D3C06"/>
    <w:rsid w:val="009D4FF0"/>
    <w:rsid w:val="009D703C"/>
    <w:rsid w:val="009D718F"/>
    <w:rsid w:val="009D72EC"/>
    <w:rsid w:val="009E068F"/>
    <w:rsid w:val="009E09DF"/>
    <w:rsid w:val="009E11FC"/>
    <w:rsid w:val="009E14E0"/>
    <w:rsid w:val="009E35DB"/>
    <w:rsid w:val="009E47A3"/>
    <w:rsid w:val="009E5902"/>
    <w:rsid w:val="009E5FDB"/>
    <w:rsid w:val="009E6EFB"/>
    <w:rsid w:val="009E7BB0"/>
    <w:rsid w:val="009F005A"/>
    <w:rsid w:val="009F08F3"/>
    <w:rsid w:val="009F2D62"/>
    <w:rsid w:val="009F2FDD"/>
    <w:rsid w:val="009F344F"/>
    <w:rsid w:val="009F491D"/>
    <w:rsid w:val="009F6BBD"/>
    <w:rsid w:val="00A00BB7"/>
    <w:rsid w:val="00A01321"/>
    <w:rsid w:val="00A01FA7"/>
    <w:rsid w:val="00A031D8"/>
    <w:rsid w:val="00A03687"/>
    <w:rsid w:val="00A048A8"/>
    <w:rsid w:val="00A04F49"/>
    <w:rsid w:val="00A06ED9"/>
    <w:rsid w:val="00A07A6D"/>
    <w:rsid w:val="00A1048E"/>
    <w:rsid w:val="00A11ADA"/>
    <w:rsid w:val="00A11BD1"/>
    <w:rsid w:val="00A13E54"/>
    <w:rsid w:val="00A14AE2"/>
    <w:rsid w:val="00A1698C"/>
    <w:rsid w:val="00A17F63"/>
    <w:rsid w:val="00A2193B"/>
    <w:rsid w:val="00A22312"/>
    <w:rsid w:val="00A234E1"/>
    <w:rsid w:val="00A2351A"/>
    <w:rsid w:val="00A24E36"/>
    <w:rsid w:val="00A24F61"/>
    <w:rsid w:val="00A264A9"/>
    <w:rsid w:val="00A26DCF"/>
    <w:rsid w:val="00A2763A"/>
    <w:rsid w:val="00A27785"/>
    <w:rsid w:val="00A30187"/>
    <w:rsid w:val="00A30B59"/>
    <w:rsid w:val="00A32015"/>
    <w:rsid w:val="00A3448A"/>
    <w:rsid w:val="00A35A2C"/>
    <w:rsid w:val="00A36297"/>
    <w:rsid w:val="00A36E06"/>
    <w:rsid w:val="00A37759"/>
    <w:rsid w:val="00A41E2B"/>
    <w:rsid w:val="00A42640"/>
    <w:rsid w:val="00A42EEB"/>
    <w:rsid w:val="00A42FBF"/>
    <w:rsid w:val="00A44A9D"/>
    <w:rsid w:val="00A45B74"/>
    <w:rsid w:val="00A46296"/>
    <w:rsid w:val="00A47F1A"/>
    <w:rsid w:val="00A509CF"/>
    <w:rsid w:val="00A52076"/>
    <w:rsid w:val="00A52E1D"/>
    <w:rsid w:val="00A54188"/>
    <w:rsid w:val="00A54CCA"/>
    <w:rsid w:val="00A56AAB"/>
    <w:rsid w:val="00A60667"/>
    <w:rsid w:val="00A61499"/>
    <w:rsid w:val="00A620BB"/>
    <w:rsid w:val="00A62A77"/>
    <w:rsid w:val="00A63483"/>
    <w:rsid w:val="00A648BB"/>
    <w:rsid w:val="00A657D7"/>
    <w:rsid w:val="00A65BA2"/>
    <w:rsid w:val="00A660AC"/>
    <w:rsid w:val="00A66679"/>
    <w:rsid w:val="00A66AF5"/>
    <w:rsid w:val="00A67E6C"/>
    <w:rsid w:val="00A70218"/>
    <w:rsid w:val="00A70E3A"/>
    <w:rsid w:val="00A71B99"/>
    <w:rsid w:val="00A739D0"/>
    <w:rsid w:val="00A74422"/>
    <w:rsid w:val="00A74D1F"/>
    <w:rsid w:val="00A7515B"/>
    <w:rsid w:val="00A761D4"/>
    <w:rsid w:val="00A77EC4"/>
    <w:rsid w:val="00A8065A"/>
    <w:rsid w:val="00A84BCA"/>
    <w:rsid w:val="00A866E1"/>
    <w:rsid w:val="00A87768"/>
    <w:rsid w:val="00A879BB"/>
    <w:rsid w:val="00A911F9"/>
    <w:rsid w:val="00A92879"/>
    <w:rsid w:val="00A9380D"/>
    <w:rsid w:val="00A9442A"/>
    <w:rsid w:val="00A94542"/>
    <w:rsid w:val="00A96107"/>
    <w:rsid w:val="00A963FE"/>
    <w:rsid w:val="00A97C4B"/>
    <w:rsid w:val="00A97DCC"/>
    <w:rsid w:val="00AA016F"/>
    <w:rsid w:val="00AA1ED6"/>
    <w:rsid w:val="00AA3EF1"/>
    <w:rsid w:val="00AA51D6"/>
    <w:rsid w:val="00AA5C7D"/>
    <w:rsid w:val="00AA7119"/>
    <w:rsid w:val="00AB0BC8"/>
    <w:rsid w:val="00AB111F"/>
    <w:rsid w:val="00AB114C"/>
    <w:rsid w:val="00AB11CA"/>
    <w:rsid w:val="00AB14D9"/>
    <w:rsid w:val="00AB2C69"/>
    <w:rsid w:val="00AB2FB9"/>
    <w:rsid w:val="00AB3818"/>
    <w:rsid w:val="00AB4AB8"/>
    <w:rsid w:val="00AB655E"/>
    <w:rsid w:val="00AB6C06"/>
    <w:rsid w:val="00AC007F"/>
    <w:rsid w:val="00AC1602"/>
    <w:rsid w:val="00AC2BB9"/>
    <w:rsid w:val="00AC2ECD"/>
    <w:rsid w:val="00AC3119"/>
    <w:rsid w:val="00AC4393"/>
    <w:rsid w:val="00AC49FB"/>
    <w:rsid w:val="00AC56A4"/>
    <w:rsid w:val="00AC5A10"/>
    <w:rsid w:val="00AD0AA3"/>
    <w:rsid w:val="00AD2A00"/>
    <w:rsid w:val="00AD2ED0"/>
    <w:rsid w:val="00AD3A29"/>
    <w:rsid w:val="00AD3F94"/>
    <w:rsid w:val="00AD473F"/>
    <w:rsid w:val="00AD4A5A"/>
    <w:rsid w:val="00AD502E"/>
    <w:rsid w:val="00AD5B09"/>
    <w:rsid w:val="00AE0B30"/>
    <w:rsid w:val="00AE0CB1"/>
    <w:rsid w:val="00AE13B2"/>
    <w:rsid w:val="00AE2105"/>
    <w:rsid w:val="00AE27AC"/>
    <w:rsid w:val="00AE37E4"/>
    <w:rsid w:val="00AE40E0"/>
    <w:rsid w:val="00AE4DBA"/>
    <w:rsid w:val="00AE4F07"/>
    <w:rsid w:val="00AE5A31"/>
    <w:rsid w:val="00AE7432"/>
    <w:rsid w:val="00AF0D98"/>
    <w:rsid w:val="00AF0DD7"/>
    <w:rsid w:val="00AF1C5D"/>
    <w:rsid w:val="00AF2713"/>
    <w:rsid w:val="00AF42D7"/>
    <w:rsid w:val="00AF5BCD"/>
    <w:rsid w:val="00AF6D73"/>
    <w:rsid w:val="00AF71E2"/>
    <w:rsid w:val="00B006FE"/>
    <w:rsid w:val="00B007CB"/>
    <w:rsid w:val="00B02AA9"/>
    <w:rsid w:val="00B02FA3"/>
    <w:rsid w:val="00B042B1"/>
    <w:rsid w:val="00B05084"/>
    <w:rsid w:val="00B05FF6"/>
    <w:rsid w:val="00B07C65"/>
    <w:rsid w:val="00B10214"/>
    <w:rsid w:val="00B10394"/>
    <w:rsid w:val="00B157F9"/>
    <w:rsid w:val="00B17474"/>
    <w:rsid w:val="00B17556"/>
    <w:rsid w:val="00B175AB"/>
    <w:rsid w:val="00B17BFE"/>
    <w:rsid w:val="00B20256"/>
    <w:rsid w:val="00B20D09"/>
    <w:rsid w:val="00B23F74"/>
    <w:rsid w:val="00B256DF"/>
    <w:rsid w:val="00B26EC6"/>
    <w:rsid w:val="00B2763F"/>
    <w:rsid w:val="00B27AAC"/>
    <w:rsid w:val="00B30929"/>
    <w:rsid w:val="00B3137A"/>
    <w:rsid w:val="00B34894"/>
    <w:rsid w:val="00B36AFA"/>
    <w:rsid w:val="00B372AA"/>
    <w:rsid w:val="00B40445"/>
    <w:rsid w:val="00B409E0"/>
    <w:rsid w:val="00B41888"/>
    <w:rsid w:val="00B41E1B"/>
    <w:rsid w:val="00B41ED2"/>
    <w:rsid w:val="00B45A52"/>
    <w:rsid w:val="00B45DEB"/>
    <w:rsid w:val="00B46175"/>
    <w:rsid w:val="00B46A74"/>
    <w:rsid w:val="00B50179"/>
    <w:rsid w:val="00B51B90"/>
    <w:rsid w:val="00B52289"/>
    <w:rsid w:val="00B537BE"/>
    <w:rsid w:val="00B548B7"/>
    <w:rsid w:val="00B605DB"/>
    <w:rsid w:val="00B6061A"/>
    <w:rsid w:val="00B619B2"/>
    <w:rsid w:val="00B635A0"/>
    <w:rsid w:val="00B63790"/>
    <w:rsid w:val="00B642D9"/>
    <w:rsid w:val="00B664C7"/>
    <w:rsid w:val="00B665F7"/>
    <w:rsid w:val="00B67C28"/>
    <w:rsid w:val="00B7343B"/>
    <w:rsid w:val="00B739F6"/>
    <w:rsid w:val="00B800DD"/>
    <w:rsid w:val="00B81A6C"/>
    <w:rsid w:val="00B846B3"/>
    <w:rsid w:val="00B84778"/>
    <w:rsid w:val="00B85DE5"/>
    <w:rsid w:val="00B877BE"/>
    <w:rsid w:val="00B90D31"/>
    <w:rsid w:val="00B90F73"/>
    <w:rsid w:val="00B918C8"/>
    <w:rsid w:val="00B92E9A"/>
    <w:rsid w:val="00B933B6"/>
    <w:rsid w:val="00B93B59"/>
    <w:rsid w:val="00B93FDC"/>
    <w:rsid w:val="00B9406A"/>
    <w:rsid w:val="00B96AB8"/>
    <w:rsid w:val="00B96FE5"/>
    <w:rsid w:val="00BA1F49"/>
    <w:rsid w:val="00BA2280"/>
    <w:rsid w:val="00BA2A08"/>
    <w:rsid w:val="00BA4A05"/>
    <w:rsid w:val="00BA4E38"/>
    <w:rsid w:val="00BA56D2"/>
    <w:rsid w:val="00BA76E0"/>
    <w:rsid w:val="00BA76E8"/>
    <w:rsid w:val="00BA7D11"/>
    <w:rsid w:val="00BA7F71"/>
    <w:rsid w:val="00BB0916"/>
    <w:rsid w:val="00BB2A25"/>
    <w:rsid w:val="00BB34BB"/>
    <w:rsid w:val="00BB3F50"/>
    <w:rsid w:val="00BB51E7"/>
    <w:rsid w:val="00BB51E9"/>
    <w:rsid w:val="00BC0FDC"/>
    <w:rsid w:val="00BC230F"/>
    <w:rsid w:val="00BC3053"/>
    <w:rsid w:val="00BC3F36"/>
    <w:rsid w:val="00BC4D2E"/>
    <w:rsid w:val="00BC5B3F"/>
    <w:rsid w:val="00BD240E"/>
    <w:rsid w:val="00BD4669"/>
    <w:rsid w:val="00BD48AC"/>
    <w:rsid w:val="00BD5F1A"/>
    <w:rsid w:val="00BD6A07"/>
    <w:rsid w:val="00BD6F4F"/>
    <w:rsid w:val="00BE03BB"/>
    <w:rsid w:val="00BE1234"/>
    <w:rsid w:val="00BE149D"/>
    <w:rsid w:val="00BE1ABB"/>
    <w:rsid w:val="00BE2FA6"/>
    <w:rsid w:val="00BE30C6"/>
    <w:rsid w:val="00BE333F"/>
    <w:rsid w:val="00BE4003"/>
    <w:rsid w:val="00BE57C1"/>
    <w:rsid w:val="00BE710C"/>
    <w:rsid w:val="00BE7406"/>
    <w:rsid w:val="00BE7603"/>
    <w:rsid w:val="00BE764C"/>
    <w:rsid w:val="00BF0D68"/>
    <w:rsid w:val="00BF226A"/>
    <w:rsid w:val="00BF3047"/>
    <w:rsid w:val="00BF3279"/>
    <w:rsid w:val="00BF36EF"/>
    <w:rsid w:val="00BF3831"/>
    <w:rsid w:val="00BF3914"/>
    <w:rsid w:val="00BF4866"/>
    <w:rsid w:val="00BF4B69"/>
    <w:rsid w:val="00BF5FDC"/>
    <w:rsid w:val="00BF63B4"/>
    <w:rsid w:val="00BF74C7"/>
    <w:rsid w:val="00BF7B32"/>
    <w:rsid w:val="00C015F1"/>
    <w:rsid w:val="00C01F33"/>
    <w:rsid w:val="00C02AFC"/>
    <w:rsid w:val="00C02CC6"/>
    <w:rsid w:val="00C040F7"/>
    <w:rsid w:val="00C043D8"/>
    <w:rsid w:val="00C044AB"/>
    <w:rsid w:val="00C048EB"/>
    <w:rsid w:val="00C0523A"/>
    <w:rsid w:val="00C05706"/>
    <w:rsid w:val="00C07377"/>
    <w:rsid w:val="00C10478"/>
    <w:rsid w:val="00C12107"/>
    <w:rsid w:val="00C14D4B"/>
    <w:rsid w:val="00C150EE"/>
    <w:rsid w:val="00C154BB"/>
    <w:rsid w:val="00C16596"/>
    <w:rsid w:val="00C20608"/>
    <w:rsid w:val="00C22210"/>
    <w:rsid w:val="00C23D93"/>
    <w:rsid w:val="00C23E88"/>
    <w:rsid w:val="00C242DB"/>
    <w:rsid w:val="00C24F07"/>
    <w:rsid w:val="00C25467"/>
    <w:rsid w:val="00C25BE1"/>
    <w:rsid w:val="00C27563"/>
    <w:rsid w:val="00C279B5"/>
    <w:rsid w:val="00C27C45"/>
    <w:rsid w:val="00C307A1"/>
    <w:rsid w:val="00C343A8"/>
    <w:rsid w:val="00C35AC7"/>
    <w:rsid w:val="00C368F5"/>
    <w:rsid w:val="00C36E4C"/>
    <w:rsid w:val="00C3719D"/>
    <w:rsid w:val="00C37CB2"/>
    <w:rsid w:val="00C41009"/>
    <w:rsid w:val="00C44733"/>
    <w:rsid w:val="00C44D8A"/>
    <w:rsid w:val="00C47158"/>
    <w:rsid w:val="00C473A5"/>
    <w:rsid w:val="00C51299"/>
    <w:rsid w:val="00C52E6D"/>
    <w:rsid w:val="00C54995"/>
    <w:rsid w:val="00C54D41"/>
    <w:rsid w:val="00C5594B"/>
    <w:rsid w:val="00C562CF"/>
    <w:rsid w:val="00C60783"/>
    <w:rsid w:val="00C61559"/>
    <w:rsid w:val="00C637BA"/>
    <w:rsid w:val="00C63ECD"/>
    <w:rsid w:val="00C64672"/>
    <w:rsid w:val="00C666A7"/>
    <w:rsid w:val="00C70697"/>
    <w:rsid w:val="00C70AF8"/>
    <w:rsid w:val="00C7186F"/>
    <w:rsid w:val="00C72093"/>
    <w:rsid w:val="00C7234D"/>
    <w:rsid w:val="00C72EF4"/>
    <w:rsid w:val="00C744FE"/>
    <w:rsid w:val="00C74808"/>
    <w:rsid w:val="00C74E23"/>
    <w:rsid w:val="00C75D2F"/>
    <w:rsid w:val="00C767BE"/>
    <w:rsid w:val="00C769B8"/>
    <w:rsid w:val="00C76E3C"/>
    <w:rsid w:val="00C77E5F"/>
    <w:rsid w:val="00C807C6"/>
    <w:rsid w:val="00C81568"/>
    <w:rsid w:val="00C8241B"/>
    <w:rsid w:val="00C84141"/>
    <w:rsid w:val="00C86F19"/>
    <w:rsid w:val="00C87115"/>
    <w:rsid w:val="00C9027A"/>
    <w:rsid w:val="00C9068E"/>
    <w:rsid w:val="00C9118D"/>
    <w:rsid w:val="00C91462"/>
    <w:rsid w:val="00C9373D"/>
    <w:rsid w:val="00C93814"/>
    <w:rsid w:val="00C93C4B"/>
    <w:rsid w:val="00C944AB"/>
    <w:rsid w:val="00C95B40"/>
    <w:rsid w:val="00CA1ED8"/>
    <w:rsid w:val="00CA621E"/>
    <w:rsid w:val="00CA7AE2"/>
    <w:rsid w:val="00CB1431"/>
    <w:rsid w:val="00CB1F63"/>
    <w:rsid w:val="00CB316B"/>
    <w:rsid w:val="00CB4828"/>
    <w:rsid w:val="00CB52AC"/>
    <w:rsid w:val="00CB7170"/>
    <w:rsid w:val="00CC0186"/>
    <w:rsid w:val="00CC03EE"/>
    <w:rsid w:val="00CC040E"/>
    <w:rsid w:val="00CC111F"/>
    <w:rsid w:val="00CC2011"/>
    <w:rsid w:val="00CC3993"/>
    <w:rsid w:val="00CC3BCB"/>
    <w:rsid w:val="00CC3EA0"/>
    <w:rsid w:val="00CC4AAE"/>
    <w:rsid w:val="00CC6028"/>
    <w:rsid w:val="00CC6AC0"/>
    <w:rsid w:val="00CC7B45"/>
    <w:rsid w:val="00CD1149"/>
    <w:rsid w:val="00CD1188"/>
    <w:rsid w:val="00CD24F0"/>
    <w:rsid w:val="00CD2ED1"/>
    <w:rsid w:val="00CD337B"/>
    <w:rsid w:val="00CD44A9"/>
    <w:rsid w:val="00CE0424"/>
    <w:rsid w:val="00CE0BF7"/>
    <w:rsid w:val="00CE0D36"/>
    <w:rsid w:val="00CE25BF"/>
    <w:rsid w:val="00CE5C71"/>
    <w:rsid w:val="00CE7561"/>
    <w:rsid w:val="00CF1354"/>
    <w:rsid w:val="00CF2323"/>
    <w:rsid w:val="00CF3B1F"/>
    <w:rsid w:val="00CF3BF6"/>
    <w:rsid w:val="00CF5B29"/>
    <w:rsid w:val="00CF625B"/>
    <w:rsid w:val="00CF687E"/>
    <w:rsid w:val="00CF7D88"/>
    <w:rsid w:val="00D00C9B"/>
    <w:rsid w:val="00D025D9"/>
    <w:rsid w:val="00D02E5A"/>
    <w:rsid w:val="00D0349B"/>
    <w:rsid w:val="00D05FBC"/>
    <w:rsid w:val="00D068AA"/>
    <w:rsid w:val="00D06C6A"/>
    <w:rsid w:val="00D10249"/>
    <w:rsid w:val="00D10D55"/>
    <w:rsid w:val="00D115C3"/>
    <w:rsid w:val="00D11897"/>
    <w:rsid w:val="00D122C6"/>
    <w:rsid w:val="00D13135"/>
    <w:rsid w:val="00D13E4E"/>
    <w:rsid w:val="00D140D3"/>
    <w:rsid w:val="00D1435B"/>
    <w:rsid w:val="00D17747"/>
    <w:rsid w:val="00D178A6"/>
    <w:rsid w:val="00D236DB"/>
    <w:rsid w:val="00D239A7"/>
    <w:rsid w:val="00D23F47"/>
    <w:rsid w:val="00D25248"/>
    <w:rsid w:val="00D26DD1"/>
    <w:rsid w:val="00D27D45"/>
    <w:rsid w:val="00D30191"/>
    <w:rsid w:val="00D311F6"/>
    <w:rsid w:val="00D31246"/>
    <w:rsid w:val="00D314F9"/>
    <w:rsid w:val="00D31620"/>
    <w:rsid w:val="00D31E0A"/>
    <w:rsid w:val="00D3269F"/>
    <w:rsid w:val="00D36ABD"/>
    <w:rsid w:val="00D36E71"/>
    <w:rsid w:val="00D37D87"/>
    <w:rsid w:val="00D40B33"/>
    <w:rsid w:val="00D4318F"/>
    <w:rsid w:val="00D438BF"/>
    <w:rsid w:val="00D440F8"/>
    <w:rsid w:val="00D45354"/>
    <w:rsid w:val="00D45C42"/>
    <w:rsid w:val="00D46538"/>
    <w:rsid w:val="00D4693E"/>
    <w:rsid w:val="00D46B93"/>
    <w:rsid w:val="00D47BA6"/>
    <w:rsid w:val="00D47D8B"/>
    <w:rsid w:val="00D53263"/>
    <w:rsid w:val="00D5343A"/>
    <w:rsid w:val="00D546FF"/>
    <w:rsid w:val="00D54ADB"/>
    <w:rsid w:val="00D55AD5"/>
    <w:rsid w:val="00D55D9C"/>
    <w:rsid w:val="00D56841"/>
    <w:rsid w:val="00D576CA"/>
    <w:rsid w:val="00D61434"/>
    <w:rsid w:val="00D618CD"/>
    <w:rsid w:val="00D61AF5"/>
    <w:rsid w:val="00D625AC"/>
    <w:rsid w:val="00D62B98"/>
    <w:rsid w:val="00D62D9E"/>
    <w:rsid w:val="00D630EC"/>
    <w:rsid w:val="00D652B5"/>
    <w:rsid w:val="00D653C1"/>
    <w:rsid w:val="00D65F32"/>
    <w:rsid w:val="00D66155"/>
    <w:rsid w:val="00D708B0"/>
    <w:rsid w:val="00D736A4"/>
    <w:rsid w:val="00D77B1D"/>
    <w:rsid w:val="00D8021F"/>
    <w:rsid w:val="00D80337"/>
    <w:rsid w:val="00D8034A"/>
    <w:rsid w:val="00D80383"/>
    <w:rsid w:val="00D8089F"/>
    <w:rsid w:val="00D823C6"/>
    <w:rsid w:val="00D82BAE"/>
    <w:rsid w:val="00D8327F"/>
    <w:rsid w:val="00D84016"/>
    <w:rsid w:val="00D842C0"/>
    <w:rsid w:val="00D856D6"/>
    <w:rsid w:val="00D86CA3"/>
    <w:rsid w:val="00D871CE"/>
    <w:rsid w:val="00D90DFF"/>
    <w:rsid w:val="00D9196D"/>
    <w:rsid w:val="00D91F0F"/>
    <w:rsid w:val="00D92982"/>
    <w:rsid w:val="00D931CF"/>
    <w:rsid w:val="00D93C0A"/>
    <w:rsid w:val="00D9472E"/>
    <w:rsid w:val="00D947A0"/>
    <w:rsid w:val="00D97653"/>
    <w:rsid w:val="00DA1E39"/>
    <w:rsid w:val="00DA305E"/>
    <w:rsid w:val="00DA3366"/>
    <w:rsid w:val="00DA4056"/>
    <w:rsid w:val="00DA49B7"/>
    <w:rsid w:val="00DA5417"/>
    <w:rsid w:val="00DA56E8"/>
    <w:rsid w:val="00DA5A4D"/>
    <w:rsid w:val="00DA7538"/>
    <w:rsid w:val="00DA7661"/>
    <w:rsid w:val="00DB00EF"/>
    <w:rsid w:val="00DB0A9F"/>
    <w:rsid w:val="00DB2C58"/>
    <w:rsid w:val="00DB377D"/>
    <w:rsid w:val="00DB481E"/>
    <w:rsid w:val="00DB70FA"/>
    <w:rsid w:val="00DB7530"/>
    <w:rsid w:val="00DC070F"/>
    <w:rsid w:val="00DC1982"/>
    <w:rsid w:val="00DC2D36"/>
    <w:rsid w:val="00DC53EF"/>
    <w:rsid w:val="00DD2036"/>
    <w:rsid w:val="00DD2B62"/>
    <w:rsid w:val="00DD377F"/>
    <w:rsid w:val="00DD3AAA"/>
    <w:rsid w:val="00DD3D08"/>
    <w:rsid w:val="00DD4435"/>
    <w:rsid w:val="00DD47A0"/>
    <w:rsid w:val="00DD78C7"/>
    <w:rsid w:val="00DE0EA0"/>
    <w:rsid w:val="00DE1E60"/>
    <w:rsid w:val="00DE27A6"/>
    <w:rsid w:val="00DE2810"/>
    <w:rsid w:val="00DE44D1"/>
    <w:rsid w:val="00DE4C8A"/>
    <w:rsid w:val="00DE5608"/>
    <w:rsid w:val="00DE58D0"/>
    <w:rsid w:val="00DE5D65"/>
    <w:rsid w:val="00DE654F"/>
    <w:rsid w:val="00DE7279"/>
    <w:rsid w:val="00DF0B6E"/>
    <w:rsid w:val="00DF15E0"/>
    <w:rsid w:val="00DF1808"/>
    <w:rsid w:val="00DF1DB0"/>
    <w:rsid w:val="00DF2451"/>
    <w:rsid w:val="00DF2ABC"/>
    <w:rsid w:val="00DF2B83"/>
    <w:rsid w:val="00DF2CB1"/>
    <w:rsid w:val="00DF2FB2"/>
    <w:rsid w:val="00DF37A0"/>
    <w:rsid w:val="00DF4D4B"/>
    <w:rsid w:val="00DF57F3"/>
    <w:rsid w:val="00E00B74"/>
    <w:rsid w:val="00E00EBF"/>
    <w:rsid w:val="00E011B9"/>
    <w:rsid w:val="00E01562"/>
    <w:rsid w:val="00E02D58"/>
    <w:rsid w:val="00E0320D"/>
    <w:rsid w:val="00E0393B"/>
    <w:rsid w:val="00E03D02"/>
    <w:rsid w:val="00E0454C"/>
    <w:rsid w:val="00E0657E"/>
    <w:rsid w:val="00E110E7"/>
    <w:rsid w:val="00E11539"/>
    <w:rsid w:val="00E11B20"/>
    <w:rsid w:val="00E162E5"/>
    <w:rsid w:val="00E1632C"/>
    <w:rsid w:val="00E16F19"/>
    <w:rsid w:val="00E17FA2"/>
    <w:rsid w:val="00E20449"/>
    <w:rsid w:val="00E21EE3"/>
    <w:rsid w:val="00E22330"/>
    <w:rsid w:val="00E226B9"/>
    <w:rsid w:val="00E26219"/>
    <w:rsid w:val="00E27364"/>
    <w:rsid w:val="00E30AD2"/>
    <w:rsid w:val="00E30B5A"/>
    <w:rsid w:val="00E3123D"/>
    <w:rsid w:val="00E31461"/>
    <w:rsid w:val="00E316A6"/>
    <w:rsid w:val="00E31D43"/>
    <w:rsid w:val="00E32608"/>
    <w:rsid w:val="00E3326D"/>
    <w:rsid w:val="00E34188"/>
    <w:rsid w:val="00E34B6E"/>
    <w:rsid w:val="00E35318"/>
    <w:rsid w:val="00E35559"/>
    <w:rsid w:val="00E35E29"/>
    <w:rsid w:val="00E366A8"/>
    <w:rsid w:val="00E3723A"/>
    <w:rsid w:val="00E37689"/>
    <w:rsid w:val="00E37860"/>
    <w:rsid w:val="00E42883"/>
    <w:rsid w:val="00E43228"/>
    <w:rsid w:val="00E442BB"/>
    <w:rsid w:val="00E44429"/>
    <w:rsid w:val="00E446F1"/>
    <w:rsid w:val="00E44DC2"/>
    <w:rsid w:val="00E45A00"/>
    <w:rsid w:val="00E45B2F"/>
    <w:rsid w:val="00E46868"/>
    <w:rsid w:val="00E46886"/>
    <w:rsid w:val="00E46D7E"/>
    <w:rsid w:val="00E46EB3"/>
    <w:rsid w:val="00E47AEF"/>
    <w:rsid w:val="00E50C83"/>
    <w:rsid w:val="00E513D5"/>
    <w:rsid w:val="00E536E3"/>
    <w:rsid w:val="00E53B75"/>
    <w:rsid w:val="00E5467A"/>
    <w:rsid w:val="00E54E3B"/>
    <w:rsid w:val="00E54E40"/>
    <w:rsid w:val="00E562B6"/>
    <w:rsid w:val="00E565C7"/>
    <w:rsid w:val="00E56741"/>
    <w:rsid w:val="00E567F3"/>
    <w:rsid w:val="00E57565"/>
    <w:rsid w:val="00E61A3E"/>
    <w:rsid w:val="00E62C45"/>
    <w:rsid w:val="00E632FB"/>
    <w:rsid w:val="00E63838"/>
    <w:rsid w:val="00E64434"/>
    <w:rsid w:val="00E6508B"/>
    <w:rsid w:val="00E650A2"/>
    <w:rsid w:val="00E65B28"/>
    <w:rsid w:val="00E675E5"/>
    <w:rsid w:val="00E67865"/>
    <w:rsid w:val="00E67C51"/>
    <w:rsid w:val="00E728B9"/>
    <w:rsid w:val="00E72EFC"/>
    <w:rsid w:val="00E758EC"/>
    <w:rsid w:val="00E75981"/>
    <w:rsid w:val="00E764B3"/>
    <w:rsid w:val="00E772C7"/>
    <w:rsid w:val="00E77920"/>
    <w:rsid w:val="00E803E6"/>
    <w:rsid w:val="00E80E32"/>
    <w:rsid w:val="00E81225"/>
    <w:rsid w:val="00E8234C"/>
    <w:rsid w:val="00E824B9"/>
    <w:rsid w:val="00E8368C"/>
    <w:rsid w:val="00E83AA9"/>
    <w:rsid w:val="00E85928"/>
    <w:rsid w:val="00E877CA"/>
    <w:rsid w:val="00E87822"/>
    <w:rsid w:val="00E90395"/>
    <w:rsid w:val="00E90BED"/>
    <w:rsid w:val="00E90E49"/>
    <w:rsid w:val="00E917F9"/>
    <w:rsid w:val="00E9291C"/>
    <w:rsid w:val="00E93FFE"/>
    <w:rsid w:val="00E94D7E"/>
    <w:rsid w:val="00E94F8A"/>
    <w:rsid w:val="00E954FF"/>
    <w:rsid w:val="00E95D5E"/>
    <w:rsid w:val="00E96632"/>
    <w:rsid w:val="00E9722A"/>
    <w:rsid w:val="00E97642"/>
    <w:rsid w:val="00EA1AD4"/>
    <w:rsid w:val="00EA4D8C"/>
    <w:rsid w:val="00EA5346"/>
    <w:rsid w:val="00EA57A2"/>
    <w:rsid w:val="00EA5AE3"/>
    <w:rsid w:val="00EA7A41"/>
    <w:rsid w:val="00EB077B"/>
    <w:rsid w:val="00EB115B"/>
    <w:rsid w:val="00EB4038"/>
    <w:rsid w:val="00EB409D"/>
    <w:rsid w:val="00EB4569"/>
    <w:rsid w:val="00EB4B25"/>
    <w:rsid w:val="00EB4EA2"/>
    <w:rsid w:val="00EB7550"/>
    <w:rsid w:val="00EB7570"/>
    <w:rsid w:val="00EB7ECE"/>
    <w:rsid w:val="00EC06BA"/>
    <w:rsid w:val="00EC1ECD"/>
    <w:rsid w:val="00EC24D5"/>
    <w:rsid w:val="00EC27C6"/>
    <w:rsid w:val="00EC4207"/>
    <w:rsid w:val="00EC4224"/>
    <w:rsid w:val="00EC5653"/>
    <w:rsid w:val="00EC61F0"/>
    <w:rsid w:val="00EC71CE"/>
    <w:rsid w:val="00ED1006"/>
    <w:rsid w:val="00ED2482"/>
    <w:rsid w:val="00ED2D35"/>
    <w:rsid w:val="00ED42CD"/>
    <w:rsid w:val="00ED5265"/>
    <w:rsid w:val="00ED585B"/>
    <w:rsid w:val="00ED6527"/>
    <w:rsid w:val="00ED69BD"/>
    <w:rsid w:val="00ED74D0"/>
    <w:rsid w:val="00EE0719"/>
    <w:rsid w:val="00EE2AC3"/>
    <w:rsid w:val="00EE415F"/>
    <w:rsid w:val="00EE41E5"/>
    <w:rsid w:val="00EE4694"/>
    <w:rsid w:val="00EE515B"/>
    <w:rsid w:val="00EE61B5"/>
    <w:rsid w:val="00EE6EBF"/>
    <w:rsid w:val="00EF18FE"/>
    <w:rsid w:val="00EF3931"/>
    <w:rsid w:val="00EF3DE8"/>
    <w:rsid w:val="00EF3E57"/>
    <w:rsid w:val="00EF4489"/>
    <w:rsid w:val="00EF4CFB"/>
    <w:rsid w:val="00EF51DF"/>
    <w:rsid w:val="00EF5787"/>
    <w:rsid w:val="00EF60D0"/>
    <w:rsid w:val="00EF6AA1"/>
    <w:rsid w:val="00EF6C2F"/>
    <w:rsid w:val="00F014C8"/>
    <w:rsid w:val="00F01569"/>
    <w:rsid w:val="00F0210F"/>
    <w:rsid w:val="00F022E8"/>
    <w:rsid w:val="00F02390"/>
    <w:rsid w:val="00F02ED9"/>
    <w:rsid w:val="00F03516"/>
    <w:rsid w:val="00F0528D"/>
    <w:rsid w:val="00F06C67"/>
    <w:rsid w:val="00F06DFD"/>
    <w:rsid w:val="00F071D1"/>
    <w:rsid w:val="00F07533"/>
    <w:rsid w:val="00F10629"/>
    <w:rsid w:val="00F10882"/>
    <w:rsid w:val="00F10DC4"/>
    <w:rsid w:val="00F11D1B"/>
    <w:rsid w:val="00F13968"/>
    <w:rsid w:val="00F1419B"/>
    <w:rsid w:val="00F15FA5"/>
    <w:rsid w:val="00F17D8A"/>
    <w:rsid w:val="00F207D8"/>
    <w:rsid w:val="00F209B7"/>
    <w:rsid w:val="00F22D1A"/>
    <w:rsid w:val="00F22ECE"/>
    <w:rsid w:val="00F2322F"/>
    <w:rsid w:val="00F2376F"/>
    <w:rsid w:val="00F243D8"/>
    <w:rsid w:val="00F262D3"/>
    <w:rsid w:val="00F30828"/>
    <w:rsid w:val="00F312FE"/>
    <w:rsid w:val="00F313D6"/>
    <w:rsid w:val="00F32055"/>
    <w:rsid w:val="00F32B90"/>
    <w:rsid w:val="00F337A2"/>
    <w:rsid w:val="00F34A58"/>
    <w:rsid w:val="00F353ED"/>
    <w:rsid w:val="00F36305"/>
    <w:rsid w:val="00F36985"/>
    <w:rsid w:val="00F40A81"/>
    <w:rsid w:val="00F40F0C"/>
    <w:rsid w:val="00F46215"/>
    <w:rsid w:val="00F4766C"/>
    <w:rsid w:val="00F5060E"/>
    <w:rsid w:val="00F507D1"/>
    <w:rsid w:val="00F519CE"/>
    <w:rsid w:val="00F51ADA"/>
    <w:rsid w:val="00F525FB"/>
    <w:rsid w:val="00F52DA0"/>
    <w:rsid w:val="00F60203"/>
    <w:rsid w:val="00F607C5"/>
    <w:rsid w:val="00F607F1"/>
    <w:rsid w:val="00F60DEA"/>
    <w:rsid w:val="00F621E7"/>
    <w:rsid w:val="00F6302A"/>
    <w:rsid w:val="00F63950"/>
    <w:rsid w:val="00F63DFB"/>
    <w:rsid w:val="00F64C2B"/>
    <w:rsid w:val="00F651BE"/>
    <w:rsid w:val="00F661F3"/>
    <w:rsid w:val="00F67D2A"/>
    <w:rsid w:val="00F67F53"/>
    <w:rsid w:val="00F7000C"/>
    <w:rsid w:val="00F703BE"/>
    <w:rsid w:val="00F71F69"/>
    <w:rsid w:val="00F72B72"/>
    <w:rsid w:val="00F73A04"/>
    <w:rsid w:val="00F748F5"/>
    <w:rsid w:val="00F74BB9"/>
    <w:rsid w:val="00F75582"/>
    <w:rsid w:val="00F7564C"/>
    <w:rsid w:val="00F76EFA"/>
    <w:rsid w:val="00F77C40"/>
    <w:rsid w:val="00F804BE"/>
    <w:rsid w:val="00F805E3"/>
    <w:rsid w:val="00F817CE"/>
    <w:rsid w:val="00F81D56"/>
    <w:rsid w:val="00F83F5E"/>
    <w:rsid w:val="00F8456C"/>
    <w:rsid w:val="00F84DC8"/>
    <w:rsid w:val="00F85972"/>
    <w:rsid w:val="00F859D8"/>
    <w:rsid w:val="00F868F5"/>
    <w:rsid w:val="00F86B96"/>
    <w:rsid w:val="00F86E8F"/>
    <w:rsid w:val="00F9056A"/>
    <w:rsid w:val="00F90F8D"/>
    <w:rsid w:val="00F92782"/>
    <w:rsid w:val="00F93AA9"/>
    <w:rsid w:val="00F94891"/>
    <w:rsid w:val="00F96130"/>
    <w:rsid w:val="00F96985"/>
    <w:rsid w:val="00F97838"/>
    <w:rsid w:val="00FA19A3"/>
    <w:rsid w:val="00FA1F16"/>
    <w:rsid w:val="00FA2BB3"/>
    <w:rsid w:val="00FA49E9"/>
    <w:rsid w:val="00FA746C"/>
    <w:rsid w:val="00FB0187"/>
    <w:rsid w:val="00FB4C80"/>
    <w:rsid w:val="00FB504D"/>
    <w:rsid w:val="00FB6A6A"/>
    <w:rsid w:val="00FC3D72"/>
    <w:rsid w:val="00FC4573"/>
    <w:rsid w:val="00FC7429"/>
    <w:rsid w:val="00FD07F6"/>
    <w:rsid w:val="00FD0FC2"/>
    <w:rsid w:val="00FD111B"/>
    <w:rsid w:val="00FD198D"/>
    <w:rsid w:val="00FD1EC8"/>
    <w:rsid w:val="00FD2D98"/>
    <w:rsid w:val="00FD47ED"/>
    <w:rsid w:val="00FD69FA"/>
    <w:rsid w:val="00FD6E09"/>
    <w:rsid w:val="00FD74DB"/>
    <w:rsid w:val="00FD7660"/>
    <w:rsid w:val="00FE0655"/>
    <w:rsid w:val="00FE2365"/>
    <w:rsid w:val="00FE37D7"/>
    <w:rsid w:val="00FE39D9"/>
    <w:rsid w:val="00FE437F"/>
    <w:rsid w:val="00FE4C7B"/>
    <w:rsid w:val="00FE5FB6"/>
    <w:rsid w:val="00FE7336"/>
    <w:rsid w:val="00FE787C"/>
    <w:rsid w:val="00FE7FD8"/>
    <w:rsid w:val="00FF19A1"/>
    <w:rsid w:val="00FF2EE1"/>
    <w:rsid w:val="00FF45A5"/>
    <w:rsid w:val="00FF47A4"/>
    <w:rsid w:val="00FF4EEC"/>
    <w:rsid w:val="00FF5C7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ED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02E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ED9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1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6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9DB8C-2DEB-45A0-9FB3-9D16DF56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2020-08-08T05:20:00Z</dcterms:created>
  <dcterms:modified xsi:type="dcterms:W3CDTF">2020-08-08T05:20:00Z</dcterms:modified>
  <cp:category/>
</cp:coreProperties>
</file>